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241" w:rsidRDefault="004B5886" w:rsidP="004B0656">
      <w:pPr>
        <w:jc w:val="center"/>
        <w:rPr>
          <w:rFonts w:ascii="Times New Roman" w:hAnsi="Times New Roman" w:cs="Times New Roman"/>
          <w:b/>
          <w:u w:val="single"/>
          <w:lang w:val="en-US"/>
        </w:rPr>
      </w:pPr>
      <w:proofErr w:type="spellStart"/>
      <w:r w:rsidRPr="004B5886">
        <w:rPr>
          <w:rFonts w:ascii="Times New Roman" w:hAnsi="Times New Roman" w:cs="Times New Roman"/>
          <w:b/>
          <w:u w:val="single"/>
          <w:lang w:val="en-US"/>
        </w:rPr>
        <w:t>NanoDrop</w:t>
      </w:r>
      <w:proofErr w:type="spellEnd"/>
      <w:r w:rsidRPr="004B5886">
        <w:rPr>
          <w:rFonts w:ascii="Times New Roman" w:hAnsi="Times New Roman" w:cs="Times New Roman"/>
          <w:b/>
          <w:u w:val="single"/>
          <w:lang w:val="en-US"/>
        </w:rPr>
        <w:t>™ 2000c Spectrophotometer Short Instructions</w:t>
      </w:r>
    </w:p>
    <w:p w:rsidR="004B0656" w:rsidRPr="004B5886" w:rsidRDefault="004B0656" w:rsidP="004B0656">
      <w:pPr>
        <w:jc w:val="center"/>
        <w:rPr>
          <w:rFonts w:ascii="Times New Roman" w:hAnsi="Times New Roman" w:cs="Times New Roman"/>
          <w:b/>
          <w:u w:val="single"/>
          <w:lang w:val="en-US"/>
        </w:rPr>
      </w:pPr>
    </w:p>
    <w:p w:rsidR="00D86241" w:rsidRDefault="00D86241" w:rsidP="00D86241">
      <w:pPr>
        <w:pStyle w:val="Listenabsatz"/>
        <w:rPr>
          <w:rFonts w:ascii="Times New Roman" w:hAnsi="Times New Roman" w:cs="Times New Roman"/>
          <w:color w:val="8DB3E2" w:themeColor="text2" w:themeTint="66"/>
          <w:lang w:val="en-US"/>
        </w:rPr>
      </w:pPr>
      <w:r>
        <w:rPr>
          <w:rFonts w:ascii="Times New Roman" w:hAnsi="Times New Roman" w:cs="Times New Roman"/>
          <w:color w:val="8DB3E2" w:themeColor="text2" w:themeTint="66"/>
          <w:u w:val="single"/>
          <w:lang w:val="en-US"/>
        </w:rPr>
        <w:t>Procedures</w:t>
      </w:r>
      <w:r w:rsidRPr="008C04F0">
        <w:rPr>
          <w:rFonts w:ascii="Times New Roman" w:hAnsi="Times New Roman" w:cs="Times New Roman"/>
          <w:color w:val="8DB3E2" w:themeColor="text2" w:themeTint="66"/>
          <w:u w:val="single"/>
          <w:lang w:val="en-US"/>
        </w:rPr>
        <w:t>:</w:t>
      </w:r>
    </w:p>
    <w:p w:rsidR="00D86241" w:rsidRDefault="00D86241" w:rsidP="00D86241">
      <w:pPr>
        <w:pStyle w:val="Listenabsatz"/>
        <w:rPr>
          <w:rFonts w:ascii="Times New Roman" w:hAnsi="Times New Roman" w:cs="Times New Roman"/>
          <w:color w:val="8DB3E2" w:themeColor="text2" w:themeTint="66"/>
          <w:lang w:val="en-US"/>
        </w:rPr>
      </w:pPr>
    </w:p>
    <w:p w:rsidR="00D86241" w:rsidRDefault="00D86241" w:rsidP="00D86241">
      <w:pPr>
        <w:pStyle w:val="Listenabsatz"/>
        <w:rPr>
          <w:rFonts w:ascii="Times New Roman" w:hAnsi="Times New Roman" w:cs="Times New Roman"/>
          <w:lang w:val="en-US"/>
        </w:rPr>
      </w:pPr>
      <w:r>
        <w:rPr>
          <w:rFonts w:ascii="Times New Roman" w:hAnsi="Times New Roman" w:cs="Times New Roman"/>
          <w:lang w:val="en-US"/>
        </w:rPr>
        <w:t xml:space="preserve">In principle there are two main measurement procedures which can be applied by the instrument, the so called </w:t>
      </w:r>
      <w:r w:rsidRPr="00D86241">
        <w:rPr>
          <w:rFonts w:ascii="Times New Roman" w:hAnsi="Times New Roman" w:cs="Times New Roman"/>
          <w:u w:val="single"/>
          <w:lang w:val="en-US"/>
        </w:rPr>
        <w:t>pedestal mode</w:t>
      </w:r>
      <w:r>
        <w:rPr>
          <w:rFonts w:ascii="Times New Roman" w:hAnsi="Times New Roman" w:cs="Times New Roman"/>
          <w:lang w:val="en-US"/>
        </w:rPr>
        <w:t xml:space="preserve"> and the </w:t>
      </w:r>
      <w:r w:rsidRPr="00D86241">
        <w:rPr>
          <w:rFonts w:ascii="Times New Roman" w:hAnsi="Times New Roman" w:cs="Times New Roman"/>
          <w:u w:val="single"/>
          <w:lang w:val="en-US"/>
        </w:rPr>
        <w:t>cuvette mode</w:t>
      </w:r>
      <w:r>
        <w:rPr>
          <w:rFonts w:ascii="Times New Roman" w:hAnsi="Times New Roman" w:cs="Times New Roman"/>
          <w:lang w:val="en-US"/>
        </w:rPr>
        <w:t>.</w:t>
      </w:r>
    </w:p>
    <w:p w:rsidR="002A4679" w:rsidRDefault="002A4679" w:rsidP="00D86241">
      <w:pPr>
        <w:pStyle w:val="Listenabsatz"/>
        <w:rPr>
          <w:rFonts w:ascii="Times New Roman" w:hAnsi="Times New Roman" w:cs="Times New Roman"/>
          <w:lang w:val="en-US"/>
        </w:rPr>
      </w:pPr>
    </w:p>
    <w:p w:rsidR="00D86241" w:rsidRDefault="00D86241" w:rsidP="00D86241">
      <w:pPr>
        <w:pStyle w:val="Listenabsatz"/>
        <w:rPr>
          <w:rFonts w:ascii="Times New Roman" w:hAnsi="Times New Roman" w:cs="Times New Roman"/>
          <w:lang w:val="en-US"/>
        </w:rPr>
      </w:pPr>
      <w:r>
        <w:rPr>
          <w:rFonts w:ascii="Times New Roman" w:hAnsi="Times New Roman" w:cs="Times New Roman"/>
          <w:lang w:val="en-US"/>
        </w:rPr>
        <w:t xml:space="preserve">The pedestal mode is used for very </w:t>
      </w:r>
      <w:r w:rsidRPr="00D86241">
        <w:rPr>
          <w:rFonts w:ascii="Times New Roman" w:hAnsi="Times New Roman" w:cs="Times New Roman"/>
          <w:u w:val="single"/>
          <w:lang w:val="en-US"/>
        </w:rPr>
        <w:t>small sample volumes</w:t>
      </w:r>
      <w:r>
        <w:rPr>
          <w:rFonts w:ascii="Times New Roman" w:hAnsi="Times New Roman" w:cs="Times New Roman"/>
          <w:lang w:val="en-US"/>
        </w:rPr>
        <w:t xml:space="preserve"> (1-2 µl)</w:t>
      </w:r>
      <w:r w:rsidR="004A0151" w:rsidRPr="004A0151">
        <w:rPr>
          <w:rFonts w:ascii="Times New Roman" w:hAnsi="Times New Roman"/>
          <w:lang w:val="en-US"/>
        </w:rPr>
        <w:t xml:space="preserve"> </w:t>
      </w:r>
      <w:r w:rsidR="004A0151">
        <w:rPr>
          <w:rFonts w:ascii="Times New Roman" w:hAnsi="Times New Roman"/>
          <w:lang w:val="en-US"/>
        </w:rPr>
        <w:t>where the solution exhibits a reasonably high surface tension to keep a droplet in place</w:t>
      </w:r>
      <w:r>
        <w:rPr>
          <w:rFonts w:ascii="Times New Roman" w:hAnsi="Times New Roman" w:cs="Times New Roman"/>
          <w:lang w:val="en-US"/>
        </w:rPr>
        <w:t xml:space="preserve">. With this method relatively high sample concentrations can be analyzed. However one has to keep in </w:t>
      </w:r>
      <w:proofErr w:type="gramStart"/>
      <w:r>
        <w:rPr>
          <w:rFonts w:ascii="Times New Roman" w:hAnsi="Times New Roman" w:cs="Times New Roman"/>
          <w:lang w:val="en-US"/>
        </w:rPr>
        <w:t>mind, that</w:t>
      </w:r>
      <w:proofErr w:type="gramEnd"/>
      <w:r>
        <w:rPr>
          <w:rFonts w:ascii="Times New Roman" w:hAnsi="Times New Roman" w:cs="Times New Roman"/>
          <w:lang w:val="en-US"/>
        </w:rPr>
        <w:t xml:space="preserve"> higher concentrations lead to </w:t>
      </w:r>
      <w:r w:rsidRPr="002A4679">
        <w:rPr>
          <w:rFonts w:ascii="Times New Roman" w:hAnsi="Times New Roman" w:cs="Times New Roman"/>
          <w:u w:val="single"/>
          <w:lang w:val="en-US"/>
        </w:rPr>
        <w:t>larger errors</w:t>
      </w:r>
      <w:r>
        <w:rPr>
          <w:rFonts w:ascii="Times New Roman" w:hAnsi="Times New Roman" w:cs="Times New Roman"/>
          <w:lang w:val="en-US"/>
        </w:rPr>
        <w:t xml:space="preserve"> of the measurement.</w:t>
      </w:r>
      <w:r w:rsidR="002A4679">
        <w:rPr>
          <w:rFonts w:ascii="Times New Roman" w:hAnsi="Times New Roman" w:cs="Times New Roman"/>
          <w:lang w:val="en-US"/>
        </w:rPr>
        <w:t xml:space="preserve"> The instrument has to be </w:t>
      </w:r>
      <w:r w:rsidR="002A4679" w:rsidRPr="00E6033E">
        <w:rPr>
          <w:rFonts w:ascii="Times New Roman" w:hAnsi="Times New Roman" w:cs="Times New Roman"/>
          <w:u w:val="single"/>
          <w:lang w:val="en-US"/>
        </w:rPr>
        <w:t xml:space="preserve">cleaned </w:t>
      </w:r>
      <w:r w:rsidR="00E6033E">
        <w:rPr>
          <w:rFonts w:ascii="Times New Roman" w:hAnsi="Times New Roman" w:cs="Times New Roman"/>
          <w:lang w:val="en-US"/>
        </w:rPr>
        <w:t>meticulous to prevent influences by dried down samples from previous measurements.</w:t>
      </w:r>
    </w:p>
    <w:p w:rsidR="002A4679" w:rsidRDefault="002A4679" w:rsidP="00D86241">
      <w:pPr>
        <w:pStyle w:val="Listenabsatz"/>
        <w:rPr>
          <w:rFonts w:ascii="Times New Roman" w:hAnsi="Times New Roman" w:cs="Times New Roman"/>
          <w:lang w:val="en-US"/>
        </w:rPr>
      </w:pPr>
    </w:p>
    <w:p w:rsidR="00E6033E" w:rsidRDefault="002A4679" w:rsidP="004B0656">
      <w:pPr>
        <w:pStyle w:val="Listenabsatz"/>
        <w:rPr>
          <w:rFonts w:ascii="Times New Roman" w:hAnsi="Times New Roman" w:cs="Times New Roman"/>
          <w:lang w:val="en-US"/>
        </w:rPr>
      </w:pPr>
      <w:r>
        <w:rPr>
          <w:rFonts w:ascii="Times New Roman" w:hAnsi="Times New Roman" w:cs="Times New Roman"/>
          <w:lang w:val="en-US"/>
        </w:rPr>
        <w:t xml:space="preserve">For the more common cuvette mode typically larger sample volumes are needed, since the beam height is at 8.5 mm. The sample has to be </w:t>
      </w:r>
      <w:r w:rsidRPr="002A4679">
        <w:rPr>
          <w:rFonts w:ascii="Times New Roman" w:hAnsi="Times New Roman" w:cs="Times New Roman"/>
          <w:u w:val="single"/>
          <w:lang w:val="en-US"/>
        </w:rPr>
        <w:t>diluted</w:t>
      </w:r>
      <w:r>
        <w:rPr>
          <w:rFonts w:ascii="Times New Roman" w:hAnsi="Times New Roman" w:cs="Times New Roman"/>
          <w:lang w:val="en-US"/>
        </w:rPr>
        <w:t xml:space="preserve"> in most cases to achieve a low absorption value (≤ 2.0).  Since the user can use </w:t>
      </w:r>
      <w:proofErr w:type="gramStart"/>
      <w:r>
        <w:rPr>
          <w:rFonts w:ascii="Times New Roman" w:hAnsi="Times New Roman" w:cs="Times New Roman"/>
          <w:lang w:val="en-US"/>
        </w:rPr>
        <w:t>his own</w:t>
      </w:r>
      <w:proofErr w:type="gramEnd"/>
      <w:r>
        <w:rPr>
          <w:rFonts w:ascii="Times New Roman" w:hAnsi="Times New Roman" w:cs="Times New Roman"/>
          <w:lang w:val="en-US"/>
        </w:rPr>
        <w:t xml:space="preserve"> cuvettes, the measurement is </w:t>
      </w:r>
      <w:r w:rsidRPr="00E6033E">
        <w:rPr>
          <w:rFonts w:ascii="Times New Roman" w:hAnsi="Times New Roman" w:cs="Times New Roman"/>
          <w:u w:val="single"/>
          <w:lang w:val="en-US"/>
        </w:rPr>
        <w:t>not influenced</w:t>
      </w:r>
      <w:r>
        <w:rPr>
          <w:rFonts w:ascii="Times New Roman" w:hAnsi="Times New Roman" w:cs="Times New Roman"/>
          <w:lang w:val="en-US"/>
        </w:rPr>
        <w:t xml:space="preserve"> by dried down samples from previous measurements.</w:t>
      </w:r>
    </w:p>
    <w:p w:rsidR="004B0656" w:rsidRDefault="004B0656" w:rsidP="004B0656">
      <w:pPr>
        <w:pStyle w:val="Listenabsatz"/>
        <w:rPr>
          <w:rFonts w:ascii="Times New Roman" w:hAnsi="Times New Roman" w:cs="Times New Roman"/>
          <w:lang w:val="en-US"/>
        </w:rPr>
      </w:pPr>
    </w:p>
    <w:p w:rsidR="004B0656" w:rsidRPr="004B0656" w:rsidRDefault="004B0656" w:rsidP="004B0656">
      <w:pPr>
        <w:pStyle w:val="Listenabsatz"/>
        <w:rPr>
          <w:rFonts w:ascii="Times New Roman" w:hAnsi="Times New Roman" w:cs="Times New Roman"/>
          <w:lang w:val="en-US"/>
        </w:rPr>
      </w:pPr>
    </w:p>
    <w:p w:rsidR="00E6033E" w:rsidRDefault="00E6033E" w:rsidP="00E6033E">
      <w:pPr>
        <w:pStyle w:val="Listenabsatz"/>
        <w:rPr>
          <w:rFonts w:ascii="Times New Roman" w:hAnsi="Times New Roman" w:cs="Times New Roman"/>
          <w:color w:val="8DB3E2" w:themeColor="text2" w:themeTint="66"/>
          <w:u w:val="single"/>
          <w:lang w:val="en-US"/>
        </w:rPr>
      </w:pPr>
      <w:r>
        <w:rPr>
          <w:rFonts w:ascii="Times New Roman" w:hAnsi="Times New Roman" w:cs="Times New Roman"/>
          <w:color w:val="8DB3E2" w:themeColor="text2" w:themeTint="66"/>
          <w:u w:val="single"/>
          <w:lang w:val="en-US"/>
        </w:rPr>
        <w:t>P</w:t>
      </w:r>
      <w:r w:rsidR="0066064E">
        <w:rPr>
          <w:rFonts w:ascii="Times New Roman" w:hAnsi="Times New Roman" w:cs="Times New Roman"/>
          <w:color w:val="8DB3E2" w:themeColor="text2" w:themeTint="66"/>
          <w:u w:val="single"/>
          <w:lang w:val="en-US"/>
        </w:rPr>
        <w:t>edestal M</w:t>
      </w:r>
      <w:r>
        <w:rPr>
          <w:rFonts w:ascii="Times New Roman" w:hAnsi="Times New Roman" w:cs="Times New Roman"/>
          <w:color w:val="8DB3E2" w:themeColor="text2" w:themeTint="66"/>
          <w:u w:val="single"/>
          <w:lang w:val="en-US"/>
        </w:rPr>
        <w:t>ode</w:t>
      </w:r>
      <w:r w:rsidRPr="008C04F0">
        <w:rPr>
          <w:rFonts w:ascii="Times New Roman" w:hAnsi="Times New Roman" w:cs="Times New Roman"/>
          <w:color w:val="8DB3E2" w:themeColor="text2" w:themeTint="66"/>
          <w:u w:val="single"/>
          <w:lang w:val="en-US"/>
        </w:rPr>
        <w:t>:</w:t>
      </w:r>
    </w:p>
    <w:p w:rsidR="004B5886" w:rsidRPr="00E6033E" w:rsidRDefault="00C205EA" w:rsidP="00E6033E">
      <w:pPr>
        <w:pStyle w:val="Listenabsatz"/>
        <w:rPr>
          <w:rFonts w:ascii="Times New Roman" w:hAnsi="Times New Roman" w:cs="Times New Roman"/>
          <w:color w:val="8DB3E2" w:themeColor="text2" w:themeTint="66"/>
          <w:lang w:val="en-US"/>
        </w:rPr>
      </w:pPr>
      <w:r>
        <w:rPr>
          <w:rFonts w:ascii="Times New Roman" w:hAnsi="Times New Roman" w:cs="Times New Roman"/>
          <w:noProof/>
          <w:lang w:eastAsia="de-DE"/>
        </w:rPr>
        <w:drawing>
          <wp:anchor distT="0" distB="0" distL="114300" distR="114300" simplePos="0" relativeHeight="251664384" behindDoc="1" locked="0" layoutInCell="1" allowOverlap="1">
            <wp:simplePos x="0" y="0"/>
            <wp:positionH relativeFrom="column">
              <wp:posOffset>3221355</wp:posOffset>
            </wp:positionH>
            <wp:positionV relativeFrom="paragraph">
              <wp:posOffset>298450</wp:posOffset>
            </wp:positionV>
            <wp:extent cx="2405380" cy="1661795"/>
            <wp:effectExtent l="0" t="0" r="0" b="0"/>
            <wp:wrapTight wrapText="bothSides">
              <wp:wrapPolygon edited="0">
                <wp:start x="0" y="0"/>
                <wp:lineTo x="0" y="21295"/>
                <wp:lineTo x="21383" y="21295"/>
                <wp:lineTo x="2138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stesfenster.bmp"/>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05380" cy="1661795"/>
                    </a:xfrm>
                    <a:prstGeom prst="rect">
                      <a:avLst/>
                    </a:prstGeom>
                  </pic:spPr>
                </pic:pic>
              </a:graphicData>
            </a:graphic>
          </wp:anchor>
        </w:drawing>
      </w:r>
    </w:p>
    <w:p w:rsidR="004B5886" w:rsidRDefault="004B5886" w:rsidP="004B5886">
      <w:pPr>
        <w:pStyle w:val="Listenabsatz"/>
        <w:numPr>
          <w:ilvl w:val="0"/>
          <w:numId w:val="1"/>
        </w:numPr>
        <w:rPr>
          <w:rFonts w:ascii="Times New Roman" w:hAnsi="Times New Roman" w:cs="Times New Roman"/>
          <w:lang w:val="en-US"/>
        </w:rPr>
      </w:pPr>
      <w:r>
        <w:rPr>
          <w:rFonts w:ascii="Times New Roman" w:hAnsi="Times New Roman" w:cs="Times New Roman"/>
          <w:lang w:val="en-US"/>
        </w:rPr>
        <w:t xml:space="preserve">Before starting the </w:t>
      </w:r>
      <w:proofErr w:type="spellStart"/>
      <w:r w:rsidRPr="004B5886">
        <w:rPr>
          <w:rFonts w:ascii="Times New Roman" w:hAnsi="Times New Roman" w:cs="Times New Roman"/>
          <w:lang w:val="en-US"/>
        </w:rPr>
        <w:t>NanoDrop</w:t>
      </w:r>
      <w:proofErr w:type="spellEnd"/>
      <w:r w:rsidRPr="004B5886">
        <w:rPr>
          <w:rFonts w:ascii="Times New Roman" w:hAnsi="Times New Roman" w:cs="Times New Roman"/>
          <w:lang w:val="en-US"/>
        </w:rPr>
        <w:t xml:space="preserve">™ 2000 </w:t>
      </w:r>
      <w:r>
        <w:rPr>
          <w:rFonts w:ascii="Times New Roman" w:hAnsi="Times New Roman" w:cs="Times New Roman"/>
          <w:lang w:val="en-US"/>
        </w:rPr>
        <w:t xml:space="preserve">ensure </w:t>
      </w:r>
      <w:proofErr w:type="gramStart"/>
      <w:r>
        <w:rPr>
          <w:rFonts w:ascii="Times New Roman" w:hAnsi="Times New Roman" w:cs="Times New Roman"/>
          <w:lang w:val="en-US"/>
        </w:rPr>
        <w:t>that</w:t>
      </w:r>
      <w:proofErr w:type="gramEnd"/>
      <w:r>
        <w:rPr>
          <w:rFonts w:ascii="Times New Roman" w:hAnsi="Times New Roman" w:cs="Times New Roman"/>
          <w:lang w:val="en-US"/>
        </w:rPr>
        <w:t xml:space="preserve"> the cuvette box is </w:t>
      </w:r>
      <w:r w:rsidRPr="004B5886">
        <w:rPr>
          <w:rFonts w:ascii="Times New Roman" w:hAnsi="Times New Roman" w:cs="Times New Roman"/>
          <w:u w:val="single"/>
          <w:lang w:val="en-US"/>
        </w:rPr>
        <w:t>empty</w:t>
      </w:r>
      <w:r>
        <w:rPr>
          <w:rFonts w:ascii="Times New Roman" w:hAnsi="Times New Roman" w:cs="Times New Roman"/>
          <w:lang w:val="en-US"/>
        </w:rPr>
        <w:t xml:space="preserve"> and the pedestal is </w:t>
      </w:r>
      <w:r w:rsidRPr="004B5886">
        <w:rPr>
          <w:rFonts w:ascii="Times New Roman" w:hAnsi="Times New Roman" w:cs="Times New Roman"/>
          <w:u w:val="single"/>
          <w:lang w:val="en-US"/>
        </w:rPr>
        <w:t>clean</w:t>
      </w:r>
      <w:r>
        <w:rPr>
          <w:rFonts w:ascii="Times New Roman" w:hAnsi="Times New Roman" w:cs="Times New Roman"/>
          <w:lang w:val="en-US"/>
        </w:rPr>
        <w:t>, because the instrument is running a UV calibration in the startup.</w:t>
      </w:r>
    </w:p>
    <w:p w:rsidR="004B5886" w:rsidRDefault="004B5886" w:rsidP="004B5886">
      <w:pPr>
        <w:pStyle w:val="Listenabsatz"/>
        <w:rPr>
          <w:rFonts w:ascii="Times New Roman" w:hAnsi="Times New Roman" w:cs="Times New Roman"/>
          <w:lang w:val="en-US"/>
        </w:rPr>
      </w:pPr>
    </w:p>
    <w:p w:rsidR="004B5886" w:rsidRDefault="004B5886" w:rsidP="004B5886">
      <w:pPr>
        <w:pStyle w:val="Listenabsatz"/>
        <w:numPr>
          <w:ilvl w:val="0"/>
          <w:numId w:val="1"/>
        </w:numPr>
        <w:rPr>
          <w:rFonts w:ascii="Times New Roman" w:hAnsi="Times New Roman" w:cs="Times New Roman"/>
          <w:lang w:val="en-US"/>
        </w:rPr>
      </w:pPr>
      <w:r w:rsidRPr="004B5886">
        <w:rPr>
          <w:rFonts w:ascii="Times New Roman" w:hAnsi="Times New Roman" w:cs="Times New Roman"/>
          <w:lang w:val="en-US"/>
        </w:rPr>
        <w:t xml:space="preserve">Double click on the desktop </w:t>
      </w:r>
      <w:proofErr w:type="spellStart"/>
      <w:r w:rsidRPr="004B5886">
        <w:rPr>
          <w:rFonts w:ascii="Times New Roman" w:hAnsi="Times New Roman" w:cs="Times New Roman"/>
          <w:lang w:val="en-US"/>
        </w:rPr>
        <w:t>NanoDrop</w:t>
      </w:r>
      <w:proofErr w:type="spellEnd"/>
      <w:r w:rsidRPr="004B5886">
        <w:rPr>
          <w:rFonts w:ascii="Times New Roman" w:hAnsi="Times New Roman" w:cs="Times New Roman"/>
          <w:lang w:val="en-US"/>
        </w:rPr>
        <w:t xml:space="preserve">™ 2000 software icon and select </w:t>
      </w:r>
      <w:r w:rsidR="00E53307">
        <w:rPr>
          <w:rFonts w:ascii="Times New Roman" w:hAnsi="Times New Roman" w:cs="Times New Roman"/>
          <w:lang w:val="en-US"/>
        </w:rPr>
        <w:t xml:space="preserve">the application of </w:t>
      </w:r>
      <w:r w:rsidRPr="004B5886">
        <w:rPr>
          <w:rFonts w:ascii="Times New Roman" w:hAnsi="Times New Roman" w:cs="Times New Roman"/>
          <w:lang w:val="en-US"/>
        </w:rPr>
        <w:t>interest. Follow the prompt</w:t>
      </w:r>
      <w:r>
        <w:rPr>
          <w:rFonts w:ascii="Times New Roman" w:hAnsi="Times New Roman" w:cs="Times New Roman"/>
          <w:lang w:val="en-US"/>
        </w:rPr>
        <w:t>s for instrument initialization.</w:t>
      </w:r>
    </w:p>
    <w:p w:rsidR="004B5886" w:rsidRPr="004B5886" w:rsidRDefault="004B5886" w:rsidP="004B5886">
      <w:pPr>
        <w:pStyle w:val="Listenabsatz"/>
        <w:rPr>
          <w:rFonts w:ascii="Times New Roman" w:hAnsi="Times New Roman" w:cs="Times New Roman"/>
          <w:lang w:val="en-US"/>
        </w:rPr>
      </w:pPr>
    </w:p>
    <w:p w:rsidR="004B5886" w:rsidRDefault="00E53307" w:rsidP="004B5886">
      <w:pPr>
        <w:pStyle w:val="Listenabsatz"/>
        <w:numPr>
          <w:ilvl w:val="0"/>
          <w:numId w:val="1"/>
        </w:numPr>
        <w:rPr>
          <w:rFonts w:ascii="Times New Roman" w:hAnsi="Times New Roman" w:cs="Times New Roman"/>
          <w:lang w:val="en-US"/>
        </w:rPr>
      </w:pPr>
      <w:r>
        <w:rPr>
          <w:rFonts w:ascii="Times New Roman" w:hAnsi="Times New Roman" w:cs="Times New Roman"/>
          <w:noProof/>
          <w:lang w:eastAsia="de-DE"/>
        </w:rPr>
        <w:drawing>
          <wp:anchor distT="0" distB="0" distL="114300" distR="114300" simplePos="0" relativeHeight="251659264" behindDoc="1" locked="0" layoutInCell="1" allowOverlap="1">
            <wp:simplePos x="0" y="0"/>
            <wp:positionH relativeFrom="column">
              <wp:posOffset>4554220</wp:posOffset>
            </wp:positionH>
            <wp:positionV relativeFrom="paragraph">
              <wp:posOffset>15875</wp:posOffset>
            </wp:positionV>
            <wp:extent cx="1073150" cy="1645920"/>
            <wp:effectExtent l="0" t="0" r="0" b="0"/>
            <wp:wrapTight wrapText="bothSides">
              <wp:wrapPolygon edited="0">
                <wp:start x="0" y="0"/>
                <wp:lineTo x="0" y="21250"/>
                <wp:lineTo x="21089" y="21250"/>
                <wp:lineTo x="2108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toreport.bmp"/>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72" r="8390"/>
                    <a:stretch/>
                  </pic:blipFill>
                  <pic:spPr bwMode="auto">
                    <a:xfrm>
                      <a:off x="0" y="0"/>
                      <a:ext cx="1073150" cy="16459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4B5886" w:rsidRPr="004B5886">
        <w:rPr>
          <w:rFonts w:ascii="Times New Roman" w:hAnsi="Times New Roman" w:cs="Times New Roman"/>
          <w:lang w:val="en-US"/>
        </w:rPr>
        <w:t xml:space="preserve">Ensure </w:t>
      </w:r>
      <w:r w:rsidR="004B5886" w:rsidRPr="004B5886">
        <w:rPr>
          <w:rFonts w:ascii="Times New Roman" w:hAnsi="Times New Roman" w:cs="Times New Roman"/>
          <w:u w:val="single"/>
          <w:lang w:val="en-US"/>
        </w:rPr>
        <w:t>Add to report</w:t>
      </w:r>
      <w:r w:rsidR="004B5886" w:rsidRPr="004B5886">
        <w:rPr>
          <w:rFonts w:ascii="Times New Roman" w:hAnsi="Times New Roman" w:cs="Times New Roman"/>
          <w:lang w:val="en-US"/>
        </w:rPr>
        <w:t xml:space="preserve"> is selected in the lef</w:t>
      </w:r>
      <w:r w:rsidR="004B5886">
        <w:rPr>
          <w:rFonts w:ascii="Times New Roman" w:hAnsi="Times New Roman" w:cs="Times New Roman"/>
          <w:lang w:val="en-US"/>
        </w:rPr>
        <w:t xml:space="preserve">t pane to automatically include </w:t>
      </w:r>
      <w:r w:rsidR="004B5886" w:rsidRPr="004B5886">
        <w:rPr>
          <w:rFonts w:ascii="Times New Roman" w:hAnsi="Times New Roman" w:cs="Times New Roman"/>
          <w:lang w:val="en-US"/>
        </w:rPr>
        <w:t>all measurements in the saved report.</w:t>
      </w:r>
      <w:r w:rsidRPr="00E53307">
        <w:rPr>
          <w:rFonts w:ascii="Times New Roman" w:hAnsi="Times New Roman" w:cs="Times New Roman"/>
          <w:noProof/>
          <w:lang w:val="en-US" w:eastAsia="de-DE"/>
        </w:rPr>
        <w:t xml:space="preserve"> </w:t>
      </w:r>
    </w:p>
    <w:p w:rsidR="004B5886" w:rsidRPr="004B5886" w:rsidRDefault="004B5886" w:rsidP="004B5886">
      <w:pPr>
        <w:pStyle w:val="Listenabsatz"/>
        <w:rPr>
          <w:rFonts w:ascii="Times New Roman" w:hAnsi="Times New Roman" w:cs="Times New Roman"/>
          <w:lang w:val="en-US"/>
        </w:rPr>
      </w:pPr>
    </w:p>
    <w:p w:rsidR="0066064E" w:rsidRDefault="004B5886" w:rsidP="0066064E">
      <w:pPr>
        <w:pStyle w:val="Listenabsatz"/>
        <w:numPr>
          <w:ilvl w:val="0"/>
          <w:numId w:val="1"/>
        </w:numPr>
        <w:rPr>
          <w:rFonts w:ascii="Times New Roman" w:hAnsi="Times New Roman" w:cs="Times New Roman"/>
          <w:lang w:val="en-US"/>
        </w:rPr>
      </w:pPr>
      <w:r w:rsidRPr="0066064E">
        <w:rPr>
          <w:rFonts w:ascii="Times New Roman" w:hAnsi="Times New Roman" w:cs="Times New Roman"/>
          <w:lang w:val="en-US"/>
        </w:rPr>
        <w:t>Establish a Blank using the appropriat</w:t>
      </w:r>
      <w:r w:rsidR="00A56A48" w:rsidRPr="0066064E">
        <w:rPr>
          <w:rFonts w:ascii="Times New Roman" w:hAnsi="Times New Roman" w:cs="Times New Roman"/>
          <w:lang w:val="en-US"/>
        </w:rPr>
        <w:t>e buffer.</w:t>
      </w:r>
      <w:r w:rsidR="0066064E" w:rsidRPr="0066064E">
        <w:rPr>
          <w:rFonts w:ascii="Times New Roman" w:hAnsi="Times New Roman" w:cs="Times New Roman"/>
          <w:lang w:val="en-US"/>
        </w:rPr>
        <w:t xml:space="preserve"> The blank solution is generally the same buffer that the molecule of interest is suspended or dissolved in.</w:t>
      </w:r>
      <w:r w:rsidR="00A56A48" w:rsidRPr="0066064E">
        <w:rPr>
          <w:rFonts w:ascii="Times New Roman" w:hAnsi="Times New Roman" w:cs="Times New Roman"/>
          <w:lang w:val="en-US"/>
        </w:rPr>
        <w:t xml:space="preserve"> </w:t>
      </w:r>
    </w:p>
    <w:p w:rsidR="0066064E" w:rsidRPr="0066064E" w:rsidRDefault="0066064E" w:rsidP="0066064E">
      <w:pPr>
        <w:pStyle w:val="Listenabsatz"/>
        <w:rPr>
          <w:rFonts w:ascii="Times New Roman" w:hAnsi="Times New Roman" w:cs="Times New Roman"/>
          <w:lang w:val="en-US"/>
        </w:rPr>
      </w:pPr>
    </w:p>
    <w:p w:rsidR="0066064E" w:rsidRDefault="0066064E" w:rsidP="0066064E">
      <w:pPr>
        <w:pStyle w:val="Listenabsatz"/>
        <w:numPr>
          <w:ilvl w:val="0"/>
          <w:numId w:val="1"/>
        </w:numPr>
        <w:rPr>
          <w:rFonts w:ascii="Times New Roman" w:hAnsi="Times New Roman" w:cs="Times New Roman"/>
          <w:lang w:val="en-US"/>
        </w:rPr>
      </w:pPr>
      <w:r w:rsidRPr="0066064E">
        <w:rPr>
          <w:rFonts w:ascii="Times New Roman" w:hAnsi="Times New Roman" w:cs="Times New Roman"/>
          <w:lang w:val="en-US"/>
        </w:rPr>
        <w:t xml:space="preserve">Pipette 1-2 µl of the blanking buffer onto the bottom pedestal, lower the arm and click the Blank button. </w:t>
      </w:r>
    </w:p>
    <w:p w:rsidR="0066064E" w:rsidRPr="0066064E" w:rsidRDefault="0066064E" w:rsidP="0066064E">
      <w:pPr>
        <w:pStyle w:val="Listenabsatz"/>
        <w:rPr>
          <w:rFonts w:ascii="Times New Roman" w:hAnsi="Times New Roman" w:cs="Times New Roman"/>
          <w:lang w:val="en-US"/>
        </w:rPr>
      </w:pPr>
    </w:p>
    <w:p w:rsidR="00E6033E" w:rsidRPr="0066064E" w:rsidRDefault="00E6033E" w:rsidP="0066064E">
      <w:pPr>
        <w:pStyle w:val="Listenabsatz"/>
        <w:numPr>
          <w:ilvl w:val="0"/>
          <w:numId w:val="1"/>
        </w:numPr>
        <w:rPr>
          <w:rFonts w:ascii="Times New Roman" w:hAnsi="Times New Roman" w:cs="Times New Roman"/>
          <w:lang w:val="en-US"/>
        </w:rPr>
      </w:pPr>
      <w:r w:rsidRPr="0066064E">
        <w:rPr>
          <w:rFonts w:ascii="Times New Roman" w:hAnsi="Times New Roman" w:cs="Times New Roman"/>
          <w:lang w:val="en-US"/>
        </w:rPr>
        <w:t>Wipe away the blank and enter the sample ID in the appropriate field. Pipette 1-2 µl of sample and press the Measure button.</w:t>
      </w:r>
    </w:p>
    <w:p w:rsidR="00E6033E" w:rsidRPr="00E6033E" w:rsidRDefault="00E6033E" w:rsidP="00E6033E">
      <w:pPr>
        <w:pStyle w:val="Listenabsatz"/>
        <w:rPr>
          <w:rFonts w:ascii="Times New Roman" w:hAnsi="Times New Roman" w:cs="Times New Roman"/>
          <w:lang w:val="en-US"/>
        </w:rPr>
      </w:pPr>
    </w:p>
    <w:p w:rsidR="00E6033E" w:rsidRPr="00E6033E" w:rsidRDefault="00E6033E" w:rsidP="00E6033E">
      <w:pPr>
        <w:pStyle w:val="Listenabsatz"/>
        <w:numPr>
          <w:ilvl w:val="0"/>
          <w:numId w:val="5"/>
        </w:numPr>
        <w:rPr>
          <w:rFonts w:ascii="Times New Roman" w:hAnsi="Times New Roman" w:cs="Times New Roman"/>
          <w:lang w:val="en-US"/>
        </w:rPr>
      </w:pPr>
      <w:r w:rsidRPr="001B5134">
        <w:rPr>
          <w:rFonts w:ascii="Times New Roman" w:hAnsi="Times New Roman" w:cs="Times New Roman"/>
          <w:lang w:val="en-US"/>
        </w:rPr>
        <w:t>It is recommended that a fresh aliquot of sample be used for each measurement.</w:t>
      </w:r>
    </w:p>
    <w:p w:rsidR="004B5886" w:rsidRDefault="00E6033E" w:rsidP="004B0656">
      <w:pPr>
        <w:ind w:left="720"/>
        <w:jc w:val="center"/>
        <w:rPr>
          <w:rFonts w:ascii="Times New Roman" w:hAnsi="Times New Roman" w:cs="Times New Roman"/>
          <w:lang w:val="en-US"/>
        </w:rPr>
      </w:pPr>
      <w:r w:rsidRPr="00E6033E">
        <w:rPr>
          <w:rFonts w:ascii="Times New Roman" w:hAnsi="Times New Roman" w:cs="Times New Roman"/>
          <w:color w:val="FF0000"/>
          <w:u w:val="single"/>
          <w:lang w:val="en-US"/>
        </w:rPr>
        <w:t>Hint:</w:t>
      </w:r>
      <w:r w:rsidRPr="00E6033E">
        <w:rPr>
          <w:rFonts w:ascii="Times New Roman" w:hAnsi="Times New Roman" w:cs="Times New Roman"/>
          <w:color w:val="FF0000"/>
          <w:lang w:val="en-US"/>
        </w:rPr>
        <w:t xml:space="preserve"> </w:t>
      </w:r>
      <w:r w:rsidRPr="00E6033E">
        <w:rPr>
          <w:rFonts w:ascii="Times New Roman" w:hAnsi="Times New Roman" w:cs="Times New Roman"/>
          <w:lang w:val="en-US"/>
        </w:rPr>
        <w:t>Select the Option</w:t>
      </w:r>
      <w:r w:rsidRPr="00E6033E">
        <w:rPr>
          <w:lang w:val="en-US"/>
        </w:rPr>
        <w:t xml:space="preserve"> </w:t>
      </w:r>
      <w:r w:rsidRPr="00E6033E">
        <w:rPr>
          <w:rFonts w:ascii="Times New Roman" w:hAnsi="Times New Roman" w:cs="Times New Roman"/>
          <w:u w:val="single"/>
          <w:lang w:val="en-US"/>
        </w:rPr>
        <w:t>Overlay spectra</w:t>
      </w:r>
      <w:r w:rsidRPr="00E6033E">
        <w:rPr>
          <w:rFonts w:ascii="Times New Roman" w:hAnsi="Times New Roman" w:cs="Times New Roman"/>
          <w:lang w:val="en-US"/>
        </w:rPr>
        <w:t xml:space="preserve"> in the upper left part to display</w:t>
      </w:r>
      <w:r>
        <w:rPr>
          <w:rFonts w:ascii="Times New Roman" w:hAnsi="Times New Roman" w:cs="Times New Roman"/>
          <w:lang w:val="en-US"/>
        </w:rPr>
        <w:t xml:space="preserve"> </w:t>
      </w:r>
      <w:r w:rsidR="004B0656">
        <w:rPr>
          <w:rFonts w:ascii="Times New Roman" w:hAnsi="Times New Roman" w:cs="Times New Roman"/>
          <w:lang w:val="en-US"/>
        </w:rPr>
        <w:t xml:space="preserve">multiple spectra at a </w:t>
      </w:r>
      <w:r w:rsidR="004B0656">
        <w:rPr>
          <w:rFonts w:ascii="Times New Roman" w:hAnsi="Times New Roman" w:cs="Times New Roman"/>
          <w:lang w:val="en-US"/>
        </w:rPr>
        <w:br/>
        <w:t xml:space="preserve">      </w:t>
      </w:r>
      <w:r w:rsidRPr="00E6033E">
        <w:rPr>
          <w:rFonts w:ascii="Times New Roman" w:hAnsi="Times New Roman" w:cs="Times New Roman"/>
          <w:lang w:val="en-US"/>
        </w:rPr>
        <w:t>time.</w:t>
      </w:r>
      <w:r w:rsidR="004B0656">
        <w:rPr>
          <w:rFonts w:ascii="Times New Roman" w:hAnsi="Times New Roman" w:cs="Times New Roman"/>
          <w:lang w:val="en-US"/>
        </w:rPr>
        <w:t xml:space="preserve"> </w:t>
      </w:r>
      <w:r>
        <w:rPr>
          <w:rFonts w:ascii="Times New Roman" w:hAnsi="Times New Roman" w:cs="Times New Roman"/>
          <w:lang w:val="en-US"/>
        </w:rPr>
        <w:t xml:space="preserve">By </w:t>
      </w:r>
      <w:r w:rsidRPr="00E6033E">
        <w:rPr>
          <w:rFonts w:ascii="Times New Roman" w:hAnsi="Times New Roman" w:cs="Times New Roman"/>
          <w:lang w:val="en-US"/>
        </w:rPr>
        <w:t>repeating measurements of the same sample you can then compare results.</w:t>
      </w:r>
    </w:p>
    <w:p w:rsidR="0066064E" w:rsidRDefault="0066064E" w:rsidP="0066064E">
      <w:pPr>
        <w:pStyle w:val="Listenabsatz"/>
        <w:rPr>
          <w:rFonts w:ascii="Times New Roman" w:hAnsi="Times New Roman" w:cs="Times New Roman"/>
          <w:color w:val="8DB3E2" w:themeColor="text2" w:themeTint="66"/>
          <w:u w:val="single"/>
          <w:lang w:val="en-US"/>
        </w:rPr>
      </w:pPr>
      <w:r>
        <w:rPr>
          <w:rFonts w:ascii="Times New Roman" w:hAnsi="Times New Roman" w:cs="Times New Roman"/>
          <w:color w:val="8DB3E2" w:themeColor="text2" w:themeTint="66"/>
          <w:u w:val="single"/>
          <w:lang w:val="en-US"/>
        </w:rPr>
        <w:lastRenderedPageBreak/>
        <w:t>Cuvette Mode</w:t>
      </w:r>
      <w:r w:rsidRPr="008C04F0">
        <w:rPr>
          <w:rFonts w:ascii="Times New Roman" w:hAnsi="Times New Roman" w:cs="Times New Roman"/>
          <w:color w:val="8DB3E2" w:themeColor="text2" w:themeTint="66"/>
          <w:u w:val="single"/>
          <w:lang w:val="en-US"/>
        </w:rPr>
        <w:t>:</w:t>
      </w:r>
    </w:p>
    <w:p w:rsidR="0066064E" w:rsidRDefault="0066064E" w:rsidP="0066064E">
      <w:pPr>
        <w:pStyle w:val="Listenabsatz"/>
        <w:rPr>
          <w:rFonts w:ascii="Times New Roman" w:hAnsi="Times New Roman" w:cs="Times New Roman"/>
          <w:color w:val="8DB3E2" w:themeColor="text2" w:themeTint="66"/>
          <w:u w:val="single"/>
          <w:lang w:val="en-US"/>
        </w:rPr>
      </w:pPr>
    </w:p>
    <w:p w:rsidR="0066064E" w:rsidRPr="0066064E" w:rsidRDefault="0066064E" w:rsidP="0066064E">
      <w:pPr>
        <w:pStyle w:val="Listenabsatz"/>
        <w:rPr>
          <w:rFonts w:ascii="Times New Roman" w:hAnsi="Times New Roman" w:cs="Times New Roman"/>
          <w:lang w:val="en-US"/>
        </w:rPr>
      </w:pPr>
      <w:r>
        <w:rPr>
          <w:rFonts w:ascii="Times New Roman" w:hAnsi="Times New Roman" w:cs="Times New Roman"/>
          <w:lang w:val="en-US"/>
        </w:rPr>
        <w:t>Follow the steps 1-4 from the Pedestal Mode as they are the same for the Cuvette Mode</w:t>
      </w:r>
    </w:p>
    <w:p w:rsidR="004B5886" w:rsidRPr="004B5886" w:rsidRDefault="00E53307" w:rsidP="004B5886">
      <w:pPr>
        <w:pStyle w:val="Listenabsatz"/>
        <w:rPr>
          <w:rFonts w:ascii="Times New Roman" w:hAnsi="Times New Roman" w:cs="Times New Roman"/>
          <w:lang w:val="en-US"/>
        </w:rPr>
      </w:pPr>
      <w:r>
        <w:rPr>
          <w:rFonts w:ascii="Times New Roman" w:hAnsi="Times New Roman" w:cs="Times New Roman"/>
          <w:noProof/>
          <w:lang w:eastAsia="de-DE"/>
        </w:rPr>
        <w:drawing>
          <wp:anchor distT="0" distB="0" distL="114300" distR="114300" simplePos="0" relativeHeight="251661312" behindDoc="1" locked="0" layoutInCell="1" allowOverlap="1">
            <wp:simplePos x="0" y="0"/>
            <wp:positionH relativeFrom="column">
              <wp:posOffset>178435</wp:posOffset>
            </wp:positionH>
            <wp:positionV relativeFrom="paragraph">
              <wp:posOffset>116840</wp:posOffset>
            </wp:positionV>
            <wp:extent cx="1025525" cy="1645920"/>
            <wp:effectExtent l="0" t="0" r="3175" b="0"/>
            <wp:wrapTight wrapText="bothSides">
              <wp:wrapPolygon edited="0">
                <wp:start x="0" y="0"/>
                <wp:lineTo x="0" y="21250"/>
                <wp:lineTo x="21266" y="21250"/>
                <wp:lineTo x="2126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toreport.bmp"/>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45"/>
                    <a:stretch/>
                  </pic:blipFill>
                  <pic:spPr bwMode="auto">
                    <a:xfrm>
                      <a:off x="0" y="0"/>
                      <a:ext cx="1025525" cy="16459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B5886" w:rsidRPr="00C205EA" w:rsidRDefault="004B5886" w:rsidP="0066064E">
      <w:pPr>
        <w:pStyle w:val="Listenabsatz"/>
        <w:numPr>
          <w:ilvl w:val="0"/>
          <w:numId w:val="11"/>
        </w:numPr>
        <w:rPr>
          <w:rFonts w:ascii="Times New Roman" w:hAnsi="Times New Roman" w:cs="Times New Roman"/>
          <w:lang w:val="en-US"/>
        </w:rPr>
      </w:pPr>
      <w:r w:rsidRPr="00C205EA">
        <w:rPr>
          <w:rFonts w:ascii="Times New Roman" w:hAnsi="Times New Roman" w:cs="Times New Roman"/>
          <w:lang w:val="en-US"/>
        </w:rPr>
        <w:t xml:space="preserve">Select the Use cuvette box to make </w:t>
      </w:r>
      <w:r w:rsidR="005D3CB8" w:rsidRPr="00C205EA">
        <w:rPr>
          <w:rFonts w:ascii="Times New Roman" w:hAnsi="Times New Roman" w:cs="Times New Roman"/>
          <w:lang w:val="en-US"/>
        </w:rPr>
        <w:t>measurements with a cuvette</w:t>
      </w:r>
    </w:p>
    <w:p w:rsidR="004B5886" w:rsidRPr="00C205EA" w:rsidRDefault="004B5886" w:rsidP="0066064E">
      <w:pPr>
        <w:pStyle w:val="Listenabsatz"/>
        <w:numPr>
          <w:ilvl w:val="0"/>
          <w:numId w:val="11"/>
        </w:numPr>
        <w:rPr>
          <w:rFonts w:ascii="Times New Roman" w:hAnsi="Times New Roman" w:cs="Times New Roman"/>
          <w:lang w:val="en-US"/>
        </w:rPr>
      </w:pPr>
      <w:r w:rsidRPr="00C205EA">
        <w:rPr>
          <w:rFonts w:ascii="Times New Roman" w:hAnsi="Times New Roman" w:cs="Times New Roman"/>
          <w:lang w:val="en-US"/>
        </w:rPr>
        <w:t xml:space="preserve">Select the cuvette size you </w:t>
      </w:r>
      <w:r w:rsidR="005D3CB8" w:rsidRPr="00C205EA">
        <w:rPr>
          <w:rFonts w:ascii="Times New Roman" w:hAnsi="Times New Roman" w:cs="Times New Roman"/>
          <w:lang w:val="en-US"/>
        </w:rPr>
        <w:t>are using for your measurements</w:t>
      </w:r>
    </w:p>
    <w:p w:rsidR="004B5886" w:rsidRPr="00C205EA" w:rsidRDefault="004B5886" w:rsidP="0066064E">
      <w:pPr>
        <w:pStyle w:val="Listenabsatz"/>
        <w:numPr>
          <w:ilvl w:val="0"/>
          <w:numId w:val="11"/>
        </w:numPr>
        <w:rPr>
          <w:rFonts w:ascii="Times New Roman" w:hAnsi="Times New Roman" w:cs="Times New Roman"/>
          <w:lang w:val="en-US"/>
        </w:rPr>
      </w:pPr>
      <w:r w:rsidRPr="00C205EA">
        <w:rPr>
          <w:rFonts w:ascii="Times New Roman" w:hAnsi="Times New Roman" w:cs="Times New Roman"/>
          <w:lang w:val="en-US"/>
        </w:rPr>
        <w:t xml:space="preserve">Insert the cuvette noting the direction of the light path indicated by </w:t>
      </w:r>
      <w:r w:rsidR="00E53307" w:rsidRPr="00C205EA">
        <w:rPr>
          <w:rFonts w:ascii="Times New Roman" w:hAnsi="Times New Roman" w:cs="Times New Roman"/>
          <w:lang w:val="en-US"/>
        </w:rPr>
        <w:t>the</w:t>
      </w:r>
      <w:r w:rsidR="00C205EA">
        <w:rPr>
          <w:rFonts w:ascii="Times New Roman" w:hAnsi="Times New Roman" w:cs="Times New Roman"/>
          <w:lang w:val="en-US"/>
        </w:rPr>
        <w:br/>
        <w:t xml:space="preserve">            </w:t>
      </w:r>
      <w:r w:rsidR="00E53307" w:rsidRPr="00C205EA">
        <w:rPr>
          <w:rFonts w:ascii="Times New Roman" w:hAnsi="Times New Roman" w:cs="Times New Roman"/>
          <w:lang w:val="en-US"/>
        </w:rPr>
        <w:t xml:space="preserve"> </w:t>
      </w:r>
      <w:r w:rsidR="005D3CB8" w:rsidRPr="00C205EA">
        <w:rPr>
          <w:rFonts w:ascii="Times New Roman" w:hAnsi="Times New Roman" w:cs="Times New Roman"/>
          <w:lang w:val="en-US"/>
        </w:rPr>
        <w:t>etched arrow</w:t>
      </w:r>
    </w:p>
    <w:p w:rsidR="004B5886" w:rsidRPr="00C205EA" w:rsidRDefault="004B5886" w:rsidP="0066064E">
      <w:pPr>
        <w:pStyle w:val="Listenabsatz"/>
        <w:numPr>
          <w:ilvl w:val="0"/>
          <w:numId w:val="11"/>
        </w:numPr>
        <w:rPr>
          <w:rFonts w:ascii="Times New Roman" w:hAnsi="Times New Roman" w:cs="Times New Roman"/>
          <w:lang w:val="en-US"/>
        </w:rPr>
      </w:pPr>
      <w:r w:rsidRPr="00C205EA">
        <w:rPr>
          <w:rFonts w:ascii="Times New Roman" w:hAnsi="Times New Roman" w:cs="Times New Roman"/>
          <w:lang w:val="en-US"/>
        </w:rPr>
        <w:t>The arm must be down for all measurements-including measurements</w:t>
      </w:r>
      <w:r w:rsidR="00C205EA">
        <w:rPr>
          <w:rFonts w:ascii="Times New Roman" w:hAnsi="Times New Roman" w:cs="Times New Roman"/>
          <w:lang w:val="en-US"/>
        </w:rPr>
        <w:br/>
        <w:t xml:space="preserve">            </w:t>
      </w:r>
      <w:r w:rsidRPr="00C205EA">
        <w:rPr>
          <w:rFonts w:ascii="Times New Roman" w:hAnsi="Times New Roman" w:cs="Times New Roman"/>
          <w:lang w:val="en-US"/>
        </w:rPr>
        <w:t xml:space="preserve"> </w:t>
      </w:r>
      <w:r w:rsidR="00C205EA">
        <w:rPr>
          <w:rFonts w:ascii="Times New Roman" w:hAnsi="Times New Roman" w:cs="Times New Roman"/>
          <w:lang w:val="en-US"/>
        </w:rPr>
        <w:t xml:space="preserve"> </w:t>
      </w:r>
      <w:r w:rsidR="005D3CB8" w:rsidRPr="00C205EA">
        <w:rPr>
          <w:rFonts w:ascii="Times New Roman" w:hAnsi="Times New Roman" w:cs="Times New Roman"/>
          <w:lang w:val="en-US"/>
        </w:rPr>
        <w:t>made with cuvettes</w:t>
      </w:r>
    </w:p>
    <w:p w:rsidR="001B5134" w:rsidRPr="00C205EA" w:rsidRDefault="004B5886" w:rsidP="0066064E">
      <w:pPr>
        <w:pStyle w:val="Listenabsatz"/>
        <w:numPr>
          <w:ilvl w:val="0"/>
          <w:numId w:val="11"/>
        </w:numPr>
        <w:rPr>
          <w:rFonts w:ascii="Times New Roman" w:hAnsi="Times New Roman" w:cs="Times New Roman"/>
          <w:lang w:val="en-US"/>
        </w:rPr>
      </w:pPr>
      <w:r w:rsidRPr="00C205EA">
        <w:rPr>
          <w:rFonts w:ascii="Times New Roman" w:hAnsi="Times New Roman" w:cs="Times New Roman"/>
          <w:lang w:val="en-US"/>
        </w:rPr>
        <w:t>The optical path is directed 8.5 mm above the bottom of the cuvette.</w:t>
      </w:r>
      <w:r w:rsidR="001B5134" w:rsidRPr="00C205EA">
        <w:rPr>
          <w:rFonts w:ascii="Times New Roman" w:hAnsi="Times New Roman" w:cs="Times New Roman"/>
          <w:lang w:val="en-US"/>
        </w:rPr>
        <w:t xml:space="preserve"> </w:t>
      </w:r>
      <w:r w:rsidR="00C205EA">
        <w:rPr>
          <w:rFonts w:ascii="Times New Roman" w:hAnsi="Times New Roman" w:cs="Times New Roman"/>
          <w:lang w:val="en-US"/>
        </w:rPr>
        <w:br/>
        <w:t xml:space="preserve">             </w:t>
      </w:r>
      <w:r w:rsidRPr="00C205EA">
        <w:rPr>
          <w:rFonts w:ascii="Times New Roman" w:hAnsi="Times New Roman" w:cs="Times New Roman"/>
          <w:lang w:val="en-US"/>
        </w:rPr>
        <w:t>Refer to the manufact</w:t>
      </w:r>
      <w:r w:rsidR="005D3CB8" w:rsidRPr="00C205EA">
        <w:rPr>
          <w:rFonts w:ascii="Times New Roman" w:hAnsi="Times New Roman" w:cs="Times New Roman"/>
          <w:lang w:val="en-US"/>
        </w:rPr>
        <w:t>urer for volume recommendations</w:t>
      </w:r>
    </w:p>
    <w:p w:rsidR="002C314C" w:rsidRPr="002C314C" w:rsidRDefault="002C314C" w:rsidP="004B0656">
      <w:pPr>
        <w:ind w:left="720"/>
        <w:jc w:val="center"/>
        <w:rPr>
          <w:rFonts w:ascii="Times New Roman" w:hAnsi="Times New Roman" w:cs="Times New Roman"/>
          <w:lang w:val="en-US"/>
        </w:rPr>
      </w:pPr>
      <w:r w:rsidRPr="002C314C">
        <w:rPr>
          <w:rFonts w:ascii="Times New Roman" w:hAnsi="Times New Roman" w:cs="Times New Roman"/>
          <w:color w:val="FF0000"/>
          <w:u w:val="single"/>
          <w:lang w:val="en-US"/>
        </w:rPr>
        <w:t>Hint:</w:t>
      </w:r>
      <w:r>
        <w:rPr>
          <w:rFonts w:ascii="Times New Roman" w:hAnsi="Times New Roman" w:cs="Times New Roman"/>
          <w:color w:val="FF0000"/>
          <w:lang w:val="en-US"/>
        </w:rPr>
        <w:t xml:space="preserve"> </w:t>
      </w:r>
      <w:r>
        <w:rPr>
          <w:rFonts w:ascii="Times New Roman" w:hAnsi="Times New Roman" w:cs="Times New Roman"/>
          <w:lang w:val="en-US"/>
        </w:rPr>
        <w:t>Select the Option</w:t>
      </w:r>
      <w:r w:rsidRPr="002C314C">
        <w:rPr>
          <w:lang w:val="en-US"/>
        </w:rPr>
        <w:t xml:space="preserve"> </w:t>
      </w:r>
      <w:r w:rsidRPr="002C314C">
        <w:rPr>
          <w:rFonts w:ascii="Times New Roman" w:hAnsi="Times New Roman" w:cs="Times New Roman"/>
          <w:u w:val="single"/>
          <w:lang w:val="en-US"/>
        </w:rPr>
        <w:t>Overlay spectra</w:t>
      </w:r>
      <w:r>
        <w:rPr>
          <w:rFonts w:ascii="Times New Roman" w:hAnsi="Times New Roman" w:cs="Times New Roman"/>
          <w:lang w:val="en-US"/>
        </w:rPr>
        <w:t xml:space="preserve"> in the upper left part to display</w:t>
      </w:r>
      <w:r w:rsidRPr="002C314C">
        <w:rPr>
          <w:rFonts w:ascii="Times New Roman" w:hAnsi="Times New Roman" w:cs="Times New Roman"/>
          <w:lang w:val="en-US"/>
        </w:rPr>
        <w:t xml:space="preserve"> multiple spectra at a time.</w:t>
      </w:r>
      <w:r>
        <w:rPr>
          <w:rFonts w:ascii="Times New Roman" w:hAnsi="Times New Roman" w:cs="Times New Roman"/>
          <w:lang w:val="en-US"/>
        </w:rPr>
        <w:t xml:space="preserve">     By repeating measurements of the same sample you can then compare results.</w:t>
      </w:r>
    </w:p>
    <w:p w:rsidR="001B5134" w:rsidRDefault="001B5134" w:rsidP="001B5134">
      <w:pPr>
        <w:pStyle w:val="Listenabsatz"/>
        <w:rPr>
          <w:rFonts w:ascii="Times New Roman" w:hAnsi="Times New Roman" w:cs="Times New Roman"/>
          <w:lang w:val="en-US"/>
        </w:rPr>
      </w:pPr>
    </w:p>
    <w:p w:rsidR="001B5134" w:rsidRPr="001B5134" w:rsidRDefault="0066064E" w:rsidP="0066064E">
      <w:pPr>
        <w:pStyle w:val="Listenabsatz"/>
        <w:numPr>
          <w:ilvl w:val="0"/>
          <w:numId w:val="12"/>
        </w:numPr>
        <w:rPr>
          <w:rFonts w:ascii="Times New Roman" w:hAnsi="Times New Roman" w:cs="Times New Roman"/>
          <w:lang w:val="en-US"/>
        </w:rPr>
      </w:pPr>
      <w:r>
        <w:rPr>
          <w:rFonts w:ascii="Times New Roman" w:hAnsi="Times New Roman" w:cs="Times New Roman"/>
          <w:lang w:val="en-US"/>
        </w:rPr>
        <w:t>R</w:t>
      </w:r>
      <w:r w:rsidR="001B5134">
        <w:rPr>
          <w:rFonts w:ascii="Times New Roman" w:hAnsi="Times New Roman" w:cs="Times New Roman"/>
          <w:lang w:val="en-US"/>
        </w:rPr>
        <w:t xml:space="preserve">emove the cuvette with the </w:t>
      </w:r>
      <w:r w:rsidR="00E6033E">
        <w:rPr>
          <w:rFonts w:ascii="Times New Roman" w:hAnsi="Times New Roman" w:cs="Times New Roman"/>
          <w:lang w:val="en-US"/>
        </w:rPr>
        <w:t>buffer</w:t>
      </w:r>
      <w:r w:rsidR="001B5134">
        <w:rPr>
          <w:rFonts w:ascii="Times New Roman" w:hAnsi="Times New Roman" w:cs="Times New Roman"/>
          <w:lang w:val="en-US"/>
        </w:rPr>
        <w:t xml:space="preserve"> solution. Fill the cuvette with the sample diluted in the buffer solution and annotate the </w:t>
      </w:r>
      <w:r w:rsidR="008C04F0">
        <w:rPr>
          <w:rFonts w:ascii="Times New Roman" w:hAnsi="Times New Roman" w:cs="Times New Roman"/>
          <w:lang w:val="en-US"/>
        </w:rPr>
        <w:t>dilution ratio for data treatment.</w:t>
      </w:r>
    </w:p>
    <w:p w:rsidR="001B5134" w:rsidRPr="001B5134" w:rsidRDefault="001B5134" w:rsidP="001B5134">
      <w:pPr>
        <w:pStyle w:val="Listenabsatz"/>
        <w:rPr>
          <w:rFonts w:ascii="Times New Roman" w:hAnsi="Times New Roman" w:cs="Times New Roman"/>
          <w:lang w:val="en-US"/>
        </w:rPr>
      </w:pPr>
    </w:p>
    <w:p w:rsidR="0066064E" w:rsidRDefault="001B5134" w:rsidP="004B0656">
      <w:pPr>
        <w:pStyle w:val="Listenabsatz"/>
        <w:numPr>
          <w:ilvl w:val="0"/>
          <w:numId w:val="5"/>
        </w:numPr>
        <w:rPr>
          <w:rFonts w:ascii="Times New Roman" w:hAnsi="Times New Roman" w:cs="Times New Roman"/>
          <w:lang w:val="en-US"/>
        </w:rPr>
      </w:pPr>
      <w:r w:rsidRPr="001B5134">
        <w:rPr>
          <w:rFonts w:ascii="Times New Roman" w:hAnsi="Times New Roman" w:cs="Times New Roman"/>
          <w:lang w:val="en-US"/>
        </w:rPr>
        <w:t>It is recommended that a fresh aliquot of sample be used for each measurement.</w:t>
      </w:r>
    </w:p>
    <w:p w:rsidR="004B0656" w:rsidRPr="004B0656" w:rsidRDefault="004B0656" w:rsidP="004B0656">
      <w:pPr>
        <w:pStyle w:val="Listenabsatz"/>
        <w:ind w:left="786"/>
        <w:rPr>
          <w:rFonts w:ascii="Times New Roman" w:hAnsi="Times New Roman" w:cs="Times New Roman"/>
          <w:lang w:val="en-US"/>
        </w:rPr>
      </w:pPr>
    </w:p>
    <w:p w:rsidR="00C205EA" w:rsidRDefault="0066064E" w:rsidP="008C04F0">
      <w:pPr>
        <w:pStyle w:val="Listenabsatz"/>
        <w:ind w:left="786"/>
        <w:rPr>
          <w:rFonts w:ascii="Times New Roman" w:hAnsi="Times New Roman" w:cs="Times New Roman"/>
          <w:color w:val="8DB3E2" w:themeColor="text2" w:themeTint="66"/>
          <w:u w:val="single"/>
          <w:lang w:val="en-US"/>
        </w:rPr>
      </w:pPr>
      <w:r>
        <w:rPr>
          <w:rFonts w:ascii="Times New Roman" w:hAnsi="Times New Roman" w:cs="Times New Roman"/>
          <w:noProof/>
          <w:lang w:eastAsia="de-DE"/>
        </w:rPr>
        <w:drawing>
          <wp:anchor distT="0" distB="0" distL="114300" distR="114300" simplePos="0" relativeHeight="251665408" behindDoc="1" locked="0" layoutInCell="1" allowOverlap="1">
            <wp:simplePos x="0" y="0"/>
            <wp:positionH relativeFrom="column">
              <wp:posOffset>4593590</wp:posOffset>
            </wp:positionH>
            <wp:positionV relativeFrom="paragraph">
              <wp:posOffset>137160</wp:posOffset>
            </wp:positionV>
            <wp:extent cx="1036955" cy="1852295"/>
            <wp:effectExtent l="0" t="0" r="0" b="0"/>
            <wp:wrapTight wrapText="bothSides">
              <wp:wrapPolygon edited="0">
                <wp:start x="0" y="0"/>
                <wp:lineTo x="0" y="21326"/>
                <wp:lineTo x="21031" y="21326"/>
                <wp:lineTo x="21031"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ort.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6955" cy="1852295"/>
                    </a:xfrm>
                    <a:prstGeom prst="rect">
                      <a:avLst/>
                    </a:prstGeom>
                  </pic:spPr>
                </pic:pic>
              </a:graphicData>
            </a:graphic>
          </wp:anchor>
        </w:drawing>
      </w:r>
    </w:p>
    <w:p w:rsidR="008C04F0" w:rsidRDefault="008C04F0" w:rsidP="00C205EA">
      <w:pPr>
        <w:pStyle w:val="Listenabsatz"/>
        <w:ind w:left="786"/>
        <w:rPr>
          <w:rFonts w:ascii="Times New Roman" w:hAnsi="Times New Roman" w:cs="Times New Roman"/>
          <w:color w:val="8DB3E2" w:themeColor="text2" w:themeTint="66"/>
          <w:u w:val="single"/>
          <w:lang w:val="en-US"/>
        </w:rPr>
      </w:pPr>
      <w:r w:rsidRPr="008C04F0">
        <w:rPr>
          <w:rFonts w:ascii="Times New Roman" w:hAnsi="Times New Roman" w:cs="Times New Roman"/>
          <w:color w:val="8DB3E2" w:themeColor="text2" w:themeTint="66"/>
          <w:u w:val="single"/>
          <w:lang w:val="en-US"/>
        </w:rPr>
        <w:t>Data Treatment</w:t>
      </w:r>
      <w:r w:rsidR="00C205EA">
        <w:rPr>
          <w:rFonts w:ascii="Times New Roman" w:hAnsi="Times New Roman" w:cs="Times New Roman"/>
          <w:color w:val="8DB3E2" w:themeColor="text2" w:themeTint="66"/>
          <w:u w:val="single"/>
          <w:lang w:val="en-US"/>
        </w:rPr>
        <w:t>:</w:t>
      </w:r>
    </w:p>
    <w:p w:rsidR="0066064E" w:rsidRDefault="0066064E" w:rsidP="00C205EA">
      <w:pPr>
        <w:pStyle w:val="Listenabsatz"/>
        <w:ind w:left="786"/>
        <w:rPr>
          <w:rFonts w:ascii="Times New Roman" w:hAnsi="Times New Roman" w:cs="Times New Roman"/>
          <w:color w:val="8DB3E2" w:themeColor="text2" w:themeTint="66"/>
          <w:u w:val="single"/>
          <w:lang w:val="en-US"/>
        </w:rPr>
      </w:pPr>
    </w:p>
    <w:p w:rsidR="008C04F0" w:rsidRPr="002C314C" w:rsidRDefault="002C314C" w:rsidP="008C04F0">
      <w:pPr>
        <w:pStyle w:val="Listenabsatz"/>
        <w:ind w:left="786"/>
        <w:rPr>
          <w:rFonts w:ascii="Times New Roman" w:hAnsi="Times New Roman" w:cs="Times New Roman"/>
          <w:lang w:val="en-US"/>
        </w:rPr>
      </w:pPr>
      <w:r>
        <w:rPr>
          <w:rFonts w:ascii="Times New Roman" w:hAnsi="Times New Roman" w:cs="Times New Roman"/>
          <w:lang w:val="en-US"/>
        </w:rPr>
        <w:t xml:space="preserve">Select the </w:t>
      </w:r>
      <w:r w:rsidRPr="002C314C">
        <w:rPr>
          <w:rFonts w:ascii="Times New Roman" w:hAnsi="Times New Roman" w:cs="Times New Roman"/>
          <w:u w:val="single"/>
          <w:lang w:val="en-US"/>
        </w:rPr>
        <w:t>Reports</w:t>
      </w:r>
      <w:r>
        <w:rPr>
          <w:rFonts w:ascii="Times New Roman" w:hAnsi="Times New Roman" w:cs="Times New Roman"/>
          <w:lang w:val="en-US"/>
        </w:rPr>
        <w:t xml:space="preserve"> tab in the bottom left part to </w:t>
      </w:r>
      <w:r w:rsidRPr="002C314C">
        <w:rPr>
          <w:rFonts w:ascii="Times New Roman" w:hAnsi="Times New Roman" w:cs="Times New Roman"/>
          <w:lang w:val="en-US"/>
        </w:rPr>
        <w:t>export</w:t>
      </w:r>
      <w:r>
        <w:rPr>
          <w:rFonts w:ascii="Times New Roman" w:hAnsi="Times New Roman" w:cs="Times New Roman"/>
          <w:lang w:val="en-US"/>
        </w:rPr>
        <w:t xml:space="preserve"> the data set for usage with other programs. There you can also </w:t>
      </w:r>
      <w:proofErr w:type="gramStart"/>
      <w:r>
        <w:rPr>
          <w:rFonts w:ascii="Times New Roman" w:hAnsi="Times New Roman" w:cs="Times New Roman"/>
          <w:lang w:val="en-US"/>
        </w:rPr>
        <w:t xml:space="preserve">create </w:t>
      </w:r>
      <w:r w:rsidRPr="002C314C">
        <w:rPr>
          <w:rFonts w:ascii="Times New Roman" w:hAnsi="Times New Roman" w:cs="Times New Roman"/>
          <w:lang w:val="en-US"/>
        </w:rPr>
        <w:t xml:space="preserve"> user</w:t>
      </w:r>
      <w:proofErr w:type="gramEnd"/>
      <w:r w:rsidRPr="002C314C">
        <w:rPr>
          <w:rFonts w:ascii="Times New Roman" w:hAnsi="Times New Roman" w:cs="Times New Roman"/>
          <w:lang w:val="en-US"/>
        </w:rPr>
        <w:t xml:space="preserve"> configurable report</w:t>
      </w:r>
      <w:r>
        <w:rPr>
          <w:rFonts w:ascii="Times New Roman" w:hAnsi="Times New Roman" w:cs="Times New Roman"/>
          <w:lang w:val="en-US"/>
        </w:rPr>
        <w:t>s</w:t>
      </w:r>
      <w:r w:rsidRPr="002C314C">
        <w:rPr>
          <w:rFonts w:ascii="Times New Roman" w:hAnsi="Times New Roman" w:cs="Times New Roman"/>
          <w:lang w:val="en-US"/>
        </w:rPr>
        <w:t xml:space="preserve"> associated with current data set.</w:t>
      </w:r>
    </w:p>
    <w:p w:rsidR="008C04F0" w:rsidRDefault="008C04F0" w:rsidP="008C04F0">
      <w:pPr>
        <w:pStyle w:val="Listenabsatz"/>
        <w:ind w:left="786"/>
        <w:rPr>
          <w:rFonts w:ascii="Times New Roman" w:hAnsi="Times New Roman" w:cs="Times New Roman"/>
          <w:lang w:val="en-US"/>
        </w:rPr>
      </w:pPr>
    </w:p>
    <w:p w:rsidR="002C314C" w:rsidRDefault="002C314C" w:rsidP="008C04F0">
      <w:pPr>
        <w:pStyle w:val="Listenabsatz"/>
        <w:ind w:left="786"/>
        <w:rPr>
          <w:rFonts w:ascii="Times New Roman" w:hAnsi="Times New Roman" w:cs="Times New Roman"/>
          <w:lang w:val="en-US"/>
        </w:rPr>
      </w:pPr>
      <w:r>
        <w:rPr>
          <w:rFonts w:ascii="Times New Roman" w:hAnsi="Times New Roman" w:cs="Times New Roman"/>
          <w:lang w:val="en-US"/>
        </w:rPr>
        <w:t>For quick concentration measurements</w:t>
      </w:r>
      <w:r w:rsidR="00221FF9">
        <w:rPr>
          <w:rFonts w:ascii="Times New Roman" w:hAnsi="Times New Roman" w:cs="Times New Roman"/>
          <w:lang w:val="en-US"/>
        </w:rPr>
        <w:t xml:space="preserve"> using the cuvette mode</w:t>
      </w:r>
      <w:r>
        <w:rPr>
          <w:rFonts w:ascii="Times New Roman" w:hAnsi="Times New Roman" w:cs="Times New Roman"/>
          <w:lang w:val="en-US"/>
        </w:rPr>
        <w:t xml:space="preserve"> </w:t>
      </w:r>
      <w:r w:rsidR="00221FF9">
        <w:rPr>
          <w:rFonts w:ascii="Times New Roman" w:hAnsi="Times New Roman" w:cs="Times New Roman"/>
          <w:lang w:val="en-US"/>
        </w:rPr>
        <w:t>take</w:t>
      </w:r>
      <w:r w:rsidR="00E46C0B">
        <w:rPr>
          <w:rFonts w:ascii="Times New Roman" w:hAnsi="Times New Roman" w:cs="Times New Roman"/>
          <w:lang w:val="en-US"/>
        </w:rPr>
        <w:t xml:space="preserve"> the value of </w:t>
      </w:r>
      <w:proofErr w:type="spellStart"/>
      <w:r w:rsidR="00E46C0B">
        <w:rPr>
          <w:rFonts w:ascii="Times New Roman" w:hAnsi="Times New Roman" w:cs="Times New Roman"/>
          <w:lang w:val="en-US"/>
        </w:rPr>
        <w:t>absorbtion</w:t>
      </w:r>
      <w:proofErr w:type="spellEnd"/>
      <w:r w:rsidR="00E46C0B">
        <w:rPr>
          <w:rFonts w:ascii="Times New Roman" w:hAnsi="Times New Roman" w:cs="Times New Roman"/>
          <w:lang w:val="en-US"/>
        </w:rPr>
        <w:t xml:space="preserve"> at the corresponding wavelength. E.g. for proteins </w:t>
      </w:r>
      <w:r w:rsidR="00E46C0B" w:rsidRPr="00E46C0B">
        <w:rPr>
          <w:rFonts w:ascii="Times New Roman" w:hAnsi="Times New Roman" w:cs="Times New Roman"/>
          <w:lang w:val="en-US"/>
        </w:rPr>
        <w:t>the absorbance at 280 nm is proportional to the protein concentration.</w:t>
      </w:r>
      <w:r w:rsidR="00E46C0B">
        <w:rPr>
          <w:rFonts w:ascii="Times New Roman" w:hAnsi="Times New Roman" w:cs="Times New Roman"/>
          <w:lang w:val="en-US"/>
        </w:rPr>
        <w:t xml:space="preserve"> The concentration can then be calculated by the </w:t>
      </w:r>
      <w:r w:rsidR="00E46C0B" w:rsidRPr="00E46C0B">
        <w:rPr>
          <w:rFonts w:ascii="Times New Roman" w:hAnsi="Times New Roman" w:cs="Times New Roman"/>
          <w:lang w:val="en-US"/>
        </w:rPr>
        <w:t>Beer-Lambert Law</w:t>
      </w:r>
      <w:r w:rsidR="00E46C0B">
        <w:rPr>
          <w:rFonts w:ascii="Times New Roman" w:hAnsi="Times New Roman" w:cs="Times New Roman"/>
          <w:lang w:val="en-US"/>
        </w:rPr>
        <w:t>:</w:t>
      </w:r>
    </w:p>
    <w:p w:rsidR="00E46C0B" w:rsidRDefault="00E46C0B" w:rsidP="008C04F0">
      <w:pPr>
        <w:pStyle w:val="Listenabsatz"/>
        <w:ind w:left="786"/>
        <w:rPr>
          <w:rFonts w:ascii="Times New Roman" w:hAnsi="Times New Roman" w:cs="Times New Roman"/>
          <w:lang w:val="en-US"/>
        </w:rPr>
      </w:pPr>
    </w:p>
    <w:p w:rsidR="002C314C" w:rsidRPr="00F42B7F" w:rsidRDefault="00E46C0B" w:rsidP="00F42B7F">
      <w:pPr>
        <w:pStyle w:val="Listenabsatz"/>
        <w:ind w:left="786"/>
        <w:rPr>
          <w:rFonts w:ascii="Times New Roman" w:eastAsiaTheme="minorEastAsia" w:hAnsi="Times New Roman" w:cs="Times New Roman"/>
          <w:lang w:val="en-US"/>
        </w:rPr>
      </w:pPr>
      <m:oMathPara>
        <m:oMath>
          <m:r>
            <w:rPr>
              <w:rFonts w:ascii="Cambria Math" w:hAnsi="Cambria Math" w:cs="Times New Roman"/>
              <w:lang w:val="en-US"/>
            </w:rPr>
            <m:t>A= ε∙c∙d∙</m:t>
          </m:r>
          <m:sSub>
            <m:sSubPr>
              <m:ctrlPr>
                <w:rPr>
                  <w:rFonts w:ascii="Cambria Math" w:hAnsi="Cambria Math" w:cs="Times New Roman"/>
                  <w:i/>
                  <w:lang w:val="en-US"/>
                </w:rPr>
              </m:ctrlPr>
            </m:sSubPr>
            <m:e>
              <m:r>
                <w:rPr>
                  <w:rFonts w:ascii="Cambria Math" w:hAnsi="Cambria Math" w:cs="Times New Roman"/>
                  <w:lang w:val="en-US"/>
                </w:rPr>
                <m:t>(r</m:t>
              </m:r>
            </m:e>
            <m:sub>
              <m:r>
                <w:rPr>
                  <w:rFonts w:ascii="Cambria Math" w:hAnsi="Cambria Math" w:cs="Times New Roman"/>
                  <w:lang w:val="en-US"/>
                </w:rPr>
                <m:t>d</m:t>
              </m:r>
            </m:sub>
          </m:sSub>
          <m:r>
            <w:rPr>
              <w:rFonts w:ascii="Cambria Math" w:hAnsi="Cambria Math" w:cs="Times New Roman"/>
              <w:lang w:val="en-US"/>
            </w:rPr>
            <m:t>)</m:t>
          </m:r>
        </m:oMath>
      </m:oMathPara>
    </w:p>
    <w:p w:rsidR="00F42B7F" w:rsidRPr="00F42B7F" w:rsidRDefault="00F42B7F" w:rsidP="00F42B7F">
      <w:pPr>
        <w:pStyle w:val="Listenabsatz"/>
        <w:ind w:left="786"/>
        <w:rPr>
          <w:rFonts w:ascii="Times New Roman" w:eastAsiaTheme="minorEastAsia" w:hAnsi="Times New Roman" w:cs="Times New Roman"/>
          <w:lang w:val="en-US"/>
        </w:rPr>
      </w:pPr>
    </w:p>
    <w:p w:rsidR="00E76289" w:rsidRDefault="00F42B7F" w:rsidP="00E76289">
      <w:pPr>
        <w:pStyle w:val="Listenabsatz"/>
        <w:ind w:left="786"/>
        <w:rPr>
          <w:rFonts w:ascii="Times New Roman" w:eastAsiaTheme="minorEastAsia" w:hAnsi="Times New Roman" w:cs="Times New Roman"/>
          <w:lang w:val="en-US"/>
        </w:rPr>
      </w:pPr>
      <w:r>
        <w:rPr>
          <w:rFonts w:ascii="Times New Roman" w:hAnsi="Times New Roman" w:cs="Times New Roman"/>
          <w:lang w:val="en-US"/>
        </w:rPr>
        <w:t xml:space="preserve">Where </w:t>
      </w:r>
      <m:oMath>
        <m:r>
          <w:rPr>
            <w:rFonts w:ascii="Cambria Math" w:hAnsi="Cambria Math" w:cs="Times New Roman"/>
            <w:lang w:val="en-US"/>
          </w:rPr>
          <m:t>A</m:t>
        </m:r>
      </m:oMath>
      <w:r>
        <w:rPr>
          <w:rFonts w:ascii="Times New Roman" w:eastAsiaTheme="minorEastAsia" w:hAnsi="Times New Roman" w:cs="Times New Roman"/>
          <w:lang w:val="en-US"/>
        </w:rPr>
        <w:t xml:space="preserve"> denotes the absorbtion at the corresponding wavelength,</w:t>
      </w:r>
      <w:r w:rsidR="00CC38CC">
        <w:rPr>
          <w:rFonts w:ascii="Times New Roman" w:eastAsiaTheme="minorEastAsia" w:hAnsi="Times New Roman" w:cs="Times New Roman"/>
          <w:lang w:val="en-US"/>
        </w:rPr>
        <w:t xml:space="preserve"> </w:t>
      </w:r>
      <m:oMath>
        <m:r>
          <w:rPr>
            <w:rFonts w:ascii="Cambria Math" w:eastAsiaTheme="minorEastAsia" w:hAnsi="Cambria Math" w:cs="Times New Roman"/>
            <w:lang w:val="en-US"/>
          </w:rPr>
          <m:t>ε</m:t>
        </m:r>
      </m:oMath>
      <w:r>
        <w:rPr>
          <w:rFonts w:ascii="Times New Roman" w:eastAsiaTheme="minorEastAsia" w:hAnsi="Times New Roman" w:cs="Times New Roman"/>
          <w:lang w:val="en-US"/>
        </w:rPr>
        <w:t xml:space="preserve"> the </w:t>
      </w:r>
      <w:r w:rsidR="00CC38CC">
        <w:rPr>
          <w:rFonts w:ascii="Times New Roman" w:eastAsiaTheme="minorEastAsia" w:hAnsi="Times New Roman" w:cs="Times New Roman"/>
          <w:lang w:val="en-US"/>
        </w:rPr>
        <w:t>extinction coefficient</w:t>
      </w:r>
      <w:r w:rsidR="00DB2E32">
        <w:rPr>
          <w:rFonts w:ascii="Times New Roman" w:eastAsiaTheme="minorEastAsia" w:hAnsi="Times New Roman" w:cs="Times New Roman"/>
          <w:lang w:val="en-US"/>
        </w:rPr>
        <w:t xml:space="preserve"> </w:t>
      </w:r>
      <w:proofErr w:type="gramStart"/>
      <w:r w:rsidR="00DB2E32">
        <w:rPr>
          <w:rFonts w:ascii="Times New Roman" w:eastAsiaTheme="minorEastAsia" w:hAnsi="Times New Roman" w:cs="Times New Roman"/>
          <w:lang w:val="en-US"/>
        </w:rPr>
        <w:t xml:space="preserve">in </w:t>
      </w:r>
      <m:oMath>
        <w:proofErr w:type="gramEnd"/>
        <m:f>
          <m:fPr>
            <m:ctrlPr>
              <w:rPr>
                <w:rFonts w:ascii="Cambria Math" w:eastAsiaTheme="minorEastAsia" w:hAnsi="Cambria Math" w:cs="Times New Roman"/>
                <w:i/>
                <w:lang w:val="en-US"/>
              </w:rPr>
            </m:ctrlPr>
          </m:fPr>
          <m:num>
            <m:r>
              <w:rPr>
                <w:rFonts w:ascii="Cambria Math" w:eastAsiaTheme="minorEastAsia" w:hAnsi="Cambria Math" w:cs="Times New Roman"/>
                <w:lang w:val="en-US"/>
              </w:rPr>
              <m:t>ml</m:t>
            </m:r>
          </m:num>
          <m:den>
            <m:r>
              <w:rPr>
                <w:rFonts w:ascii="Cambria Math" w:eastAsiaTheme="minorEastAsia" w:hAnsi="Cambria Math" w:cs="Times New Roman"/>
                <w:lang w:val="en-US"/>
              </w:rPr>
              <m:t>mg</m:t>
            </m:r>
          </m:den>
        </m:f>
        <m:f>
          <m:fPr>
            <m:ctrlPr>
              <w:rPr>
                <w:rFonts w:ascii="Cambria Math" w:eastAsiaTheme="minorEastAsia" w:hAnsi="Cambria Math" w:cs="Times New Roman"/>
                <w:i/>
                <w:lang w:val="en-US"/>
              </w:rPr>
            </m:ctrlPr>
          </m:fPr>
          <m:num>
            <m:r>
              <w:rPr>
                <w:rFonts w:ascii="Cambria Math" w:eastAsiaTheme="minorEastAsia" w:hAnsi="Cambria Math" w:cs="Times New Roman"/>
                <w:lang w:val="en-US"/>
              </w:rPr>
              <m:t>1</m:t>
            </m:r>
          </m:num>
          <m:den>
            <m:r>
              <w:rPr>
                <w:rFonts w:ascii="Cambria Math" w:eastAsiaTheme="minorEastAsia" w:hAnsi="Cambria Math" w:cs="Times New Roman"/>
                <w:lang w:val="en-US"/>
              </w:rPr>
              <m:t>cm</m:t>
            </m:r>
          </m:den>
        </m:f>
      </m:oMath>
      <w:r>
        <w:rPr>
          <w:rFonts w:ascii="Times New Roman" w:eastAsiaTheme="minorEastAsia" w:hAnsi="Times New Roman" w:cs="Times New Roman"/>
          <w:lang w:val="en-US"/>
        </w:rPr>
        <w:t xml:space="preserve">, </w:t>
      </w:r>
      <m:oMath>
        <m:r>
          <w:rPr>
            <w:rFonts w:ascii="Cambria Math" w:eastAsiaTheme="minorEastAsia" w:hAnsi="Cambria Math" w:cs="Times New Roman"/>
            <w:lang w:val="en-US"/>
          </w:rPr>
          <m:t>d</m:t>
        </m:r>
      </m:oMath>
      <w:r>
        <w:rPr>
          <w:rFonts w:ascii="Times New Roman" w:eastAsiaTheme="minorEastAsia" w:hAnsi="Times New Roman" w:cs="Times New Roman"/>
          <w:lang w:val="en-US"/>
        </w:rPr>
        <w:t xml:space="preserve"> the path length in cm and </w:t>
      </w:r>
      <m:oMath>
        <m:sSub>
          <m:sSubPr>
            <m:ctrlPr>
              <w:rPr>
                <w:rFonts w:ascii="Cambria Math" w:eastAsiaTheme="minorEastAsia" w:hAnsi="Cambria Math" w:cs="Times New Roman"/>
                <w:i/>
                <w:lang w:val="en-US"/>
              </w:rPr>
            </m:ctrlPr>
          </m:sSubPr>
          <m:e>
            <m:r>
              <w:rPr>
                <w:rFonts w:ascii="Cambria Math" w:eastAsiaTheme="minorEastAsia" w:hAnsi="Cambria Math" w:cs="Times New Roman"/>
                <w:lang w:val="en-US"/>
              </w:rPr>
              <m:t>r</m:t>
            </m:r>
          </m:e>
          <m:sub>
            <m:r>
              <w:rPr>
                <w:rFonts w:ascii="Cambria Math" w:eastAsiaTheme="minorEastAsia" w:hAnsi="Cambria Math" w:cs="Times New Roman"/>
                <w:lang w:val="en-US"/>
              </w:rPr>
              <m:t>d</m:t>
            </m:r>
          </m:sub>
        </m:sSub>
      </m:oMath>
      <w:r>
        <w:rPr>
          <w:rFonts w:ascii="Times New Roman" w:eastAsiaTheme="minorEastAsia" w:hAnsi="Times New Roman" w:cs="Times New Roman"/>
          <w:lang w:val="en-US"/>
        </w:rPr>
        <w:t>the dilution rate.</w:t>
      </w:r>
      <w:bookmarkStart w:id="0" w:name="_GoBack"/>
      <w:bookmarkEnd w:id="0"/>
    </w:p>
    <w:p w:rsidR="004B0656" w:rsidRDefault="004B0656" w:rsidP="00E76289">
      <w:pPr>
        <w:pStyle w:val="Listenabsatz"/>
        <w:ind w:left="786"/>
        <w:rPr>
          <w:rFonts w:ascii="Times New Roman" w:eastAsiaTheme="minorEastAsia" w:hAnsi="Times New Roman" w:cs="Times New Roman"/>
          <w:lang w:val="en-US"/>
        </w:rPr>
      </w:pPr>
    </w:p>
    <w:p w:rsidR="004B0656" w:rsidRDefault="004B0656" w:rsidP="004B0656">
      <w:pPr>
        <w:pStyle w:val="Listenabsatz"/>
        <w:ind w:left="786"/>
        <w:rPr>
          <w:rFonts w:ascii="Times New Roman" w:eastAsiaTheme="minorEastAsia" w:hAnsi="Times New Roman" w:cs="Times New Roman"/>
          <w:lang w:val="en-US"/>
        </w:rPr>
      </w:pPr>
      <w:r>
        <w:rPr>
          <w:rFonts w:ascii="Times New Roman" w:eastAsiaTheme="minorEastAsia" w:hAnsi="Times New Roman" w:cs="Times New Roman"/>
          <w:lang w:val="en-US"/>
        </w:rPr>
        <w:t xml:space="preserve">When using the pedestal mode, the results are evaluated by the program. The instrument is adjusting the beam path (from 0.05 mm to 1mm) and normalizes the value of absorption to </w:t>
      </w:r>
      <w:r>
        <w:rPr>
          <w:rFonts w:ascii="Times New Roman" w:eastAsiaTheme="minorEastAsia" w:hAnsi="Times New Roman" w:cs="Times New Roman"/>
          <w:lang w:val="en-US"/>
        </w:rPr>
        <w:br/>
        <w:t xml:space="preserve">10 mm for evaluation. Please consult the </w:t>
      </w:r>
      <w:hyperlink r:id="rId9" w:history="1">
        <w:r w:rsidRPr="003056CC">
          <w:rPr>
            <w:rStyle w:val="Hyperlink"/>
            <w:rFonts w:ascii="Times New Roman" w:eastAsiaTheme="minorEastAsia" w:hAnsi="Times New Roman" w:cs="Times New Roman"/>
            <w:lang w:val="en-US"/>
          </w:rPr>
          <w:t>user guide</w:t>
        </w:r>
      </w:hyperlink>
      <w:r>
        <w:rPr>
          <w:rFonts w:ascii="Times New Roman" w:eastAsiaTheme="minorEastAsia" w:hAnsi="Times New Roman" w:cs="Times New Roman"/>
          <w:lang w:val="en-US"/>
        </w:rPr>
        <w:t xml:space="preserve"> for further instructions on different sample systems and methods.</w:t>
      </w:r>
    </w:p>
    <w:p w:rsidR="003064C3" w:rsidRDefault="003064C3" w:rsidP="00E76289">
      <w:pPr>
        <w:pStyle w:val="Listenabsatz"/>
        <w:ind w:left="786"/>
        <w:rPr>
          <w:rFonts w:ascii="Times New Roman" w:eastAsiaTheme="minorEastAsia" w:hAnsi="Times New Roman" w:cs="Times New Roman"/>
          <w:lang w:val="en-US"/>
        </w:rPr>
      </w:pPr>
    </w:p>
    <w:p w:rsidR="003064C3" w:rsidRDefault="003064C3" w:rsidP="00E76289">
      <w:pPr>
        <w:pStyle w:val="Listenabsatz"/>
        <w:ind w:left="786"/>
        <w:rPr>
          <w:rFonts w:ascii="Times New Roman" w:eastAsiaTheme="minorEastAsia" w:hAnsi="Times New Roman" w:cs="Times New Roman"/>
          <w:lang w:val="en-US"/>
        </w:rPr>
      </w:pPr>
    </w:p>
    <w:p w:rsidR="004B0656" w:rsidRDefault="004B0656" w:rsidP="00E76289">
      <w:pPr>
        <w:pStyle w:val="Listenabsatz"/>
        <w:ind w:left="786"/>
        <w:rPr>
          <w:rFonts w:ascii="Times New Roman" w:eastAsiaTheme="minorEastAsia" w:hAnsi="Times New Roman" w:cs="Times New Roman"/>
          <w:lang w:val="en-US"/>
        </w:rPr>
      </w:pPr>
    </w:p>
    <w:p w:rsidR="004B0656" w:rsidRDefault="004B0656" w:rsidP="00E76289">
      <w:pPr>
        <w:pStyle w:val="Listenabsatz"/>
        <w:ind w:left="786"/>
        <w:rPr>
          <w:rFonts w:ascii="Times New Roman" w:eastAsiaTheme="minorEastAsia" w:hAnsi="Times New Roman" w:cs="Times New Roman"/>
          <w:lang w:val="en-US"/>
        </w:rPr>
      </w:pPr>
    </w:p>
    <w:p w:rsidR="004B0656" w:rsidRPr="00E76289" w:rsidRDefault="004B0656" w:rsidP="00E76289">
      <w:pPr>
        <w:pStyle w:val="Listenabsatz"/>
        <w:ind w:left="786"/>
        <w:rPr>
          <w:rFonts w:ascii="Times New Roman" w:eastAsiaTheme="minorEastAsia" w:hAnsi="Times New Roman" w:cs="Times New Roman"/>
          <w:lang w:val="en-US"/>
        </w:rPr>
      </w:pPr>
    </w:p>
    <w:p w:rsidR="003064C3" w:rsidRDefault="003064C3" w:rsidP="008C04F0">
      <w:pPr>
        <w:pStyle w:val="Listenabsatz"/>
        <w:ind w:left="786"/>
        <w:rPr>
          <w:rFonts w:ascii="Times New Roman" w:hAnsi="Times New Roman" w:cs="Times New Roman"/>
          <w:lang w:val="en-US"/>
        </w:rPr>
      </w:pPr>
    </w:p>
    <w:p w:rsidR="003064C3" w:rsidRPr="003056CC" w:rsidRDefault="003064C3" w:rsidP="003056CC">
      <w:pPr>
        <w:pStyle w:val="Listenabsatz"/>
        <w:ind w:left="786"/>
        <w:rPr>
          <w:rFonts w:ascii="Times New Roman" w:hAnsi="Times New Roman" w:cs="Times New Roman"/>
          <w:color w:val="8DB3E2" w:themeColor="text2" w:themeTint="66"/>
          <w:u w:val="single"/>
          <w:lang w:val="en-US"/>
        </w:rPr>
      </w:pPr>
      <w:r w:rsidRPr="003064C3">
        <w:rPr>
          <w:rFonts w:ascii="Times New Roman" w:hAnsi="Times New Roman" w:cs="Times New Roman"/>
          <w:color w:val="8DB3E2" w:themeColor="text2" w:themeTint="66"/>
          <w:u w:val="single"/>
          <w:lang w:val="en-US"/>
        </w:rPr>
        <w:lastRenderedPageBreak/>
        <w:t>Pedestal Cleaning</w:t>
      </w:r>
      <w:r w:rsidR="003056CC">
        <w:rPr>
          <w:rFonts w:ascii="Times New Roman" w:hAnsi="Times New Roman" w:cs="Times New Roman"/>
          <w:color w:val="8DB3E2" w:themeColor="text2" w:themeTint="66"/>
          <w:u w:val="single"/>
          <w:lang w:val="en-US"/>
        </w:rPr>
        <w:t>:</w:t>
      </w:r>
    </w:p>
    <w:p w:rsidR="003064C3" w:rsidRPr="003064C3" w:rsidRDefault="00C205EA" w:rsidP="003064C3">
      <w:pPr>
        <w:pStyle w:val="Listenabsatz"/>
        <w:ind w:left="786"/>
        <w:rPr>
          <w:rFonts w:ascii="Times New Roman" w:hAnsi="Times New Roman" w:cs="Times New Roman"/>
          <w:color w:val="8DB3E2" w:themeColor="text2" w:themeTint="66"/>
          <w:u w:val="single"/>
          <w:lang w:val="en-US"/>
        </w:rPr>
      </w:pPr>
      <w:r>
        <w:rPr>
          <w:rFonts w:ascii="Times New Roman" w:hAnsi="Times New Roman" w:cs="Times New Roman"/>
          <w:noProof/>
          <w:lang w:eastAsia="de-DE"/>
        </w:rPr>
        <w:drawing>
          <wp:anchor distT="0" distB="0" distL="114300" distR="114300" simplePos="0" relativeHeight="251666432" behindDoc="1" locked="0" layoutInCell="1" allowOverlap="1">
            <wp:simplePos x="0" y="0"/>
            <wp:positionH relativeFrom="column">
              <wp:posOffset>3463925</wp:posOffset>
            </wp:positionH>
            <wp:positionV relativeFrom="paragraph">
              <wp:posOffset>59690</wp:posOffset>
            </wp:positionV>
            <wp:extent cx="2329180" cy="931545"/>
            <wp:effectExtent l="0" t="0" r="0" b="1905"/>
            <wp:wrapTight wrapText="bothSides">
              <wp:wrapPolygon edited="0">
                <wp:start x="0" y="0"/>
                <wp:lineTo x="0" y="21202"/>
                <wp:lineTo x="21376" y="21202"/>
                <wp:lineTo x="21376"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ing.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9180" cy="931545"/>
                    </a:xfrm>
                    <a:prstGeom prst="rect">
                      <a:avLst/>
                    </a:prstGeom>
                  </pic:spPr>
                </pic:pic>
              </a:graphicData>
            </a:graphic>
          </wp:anchor>
        </w:drawing>
      </w:r>
    </w:p>
    <w:p w:rsidR="003064C3" w:rsidRDefault="003064C3" w:rsidP="003056CC">
      <w:pPr>
        <w:pStyle w:val="Listenabsatz"/>
        <w:numPr>
          <w:ilvl w:val="0"/>
          <w:numId w:val="9"/>
        </w:numPr>
        <w:rPr>
          <w:rFonts w:ascii="Times New Roman" w:hAnsi="Times New Roman" w:cs="Times New Roman"/>
          <w:lang w:val="en-US"/>
        </w:rPr>
      </w:pPr>
      <w:r w:rsidRPr="003064C3">
        <w:rPr>
          <w:rFonts w:ascii="Times New Roman" w:hAnsi="Times New Roman" w:cs="Times New Roman"/>
          <w:lang w:val="en-US"/>
        </w:rPr>
        <w:t xml:space="preserve">Apply 3-5 </w:t>
      </w:r>
      <w:r w:rsidR="003A6D86">
        <w:rPr>
          <w:rFonts w:ascii="Times New Roman" w:hAnsi="Times New Roman" w:cs="Times New Roman"/>
          <w:lang w:val="en-US"/>
        </w:rPr>
        <w:t>µ</w:t>
      </w:r>
      <w:r w:rsidRPr="003064C3">
        <w:rPr>
          <w:rFonts w:ascii="Times New Roman" w:hAnsi="Times New Roman" w:cs="Times New Roman"/>
          <w:lang w:val="en-US"/>
        </w:rPr>
        <w:t xml:space="preserve">l of </w:t>
      </w:r>
      <w:r w:rsidR="003A6D86">
        <w:rPr>
          <w:rFonts w:ascii="Times New Roman" w:hAnsi="Times New Roman" w:cs="Times New Roman"/>
          <w:lang w:val="en-US"/>
        </w:rPr>
        <w:t>dH</w:t>
      </w:r>
      <w:r w:rsidR="003A6D86">
        <w:rPr>
          <w:rFonts w:ascii="Times New Roman" w:hAnsi="Times New Roman" w:cs="Times New Roman"/>
          <w:vertAlign w:val="subscript"/>
          <w:lang w:val="en-US"/>
        </w:rPr>
        <w:t>2</w:t>
      </w:r>
      <w:r w:rsidR="003A6D86" w:rsidRPr="003064C3">
        <w:rPr>
          <w:rFonts w:ascii="Times New Roman" w:hAnsi="Times New Roman" w:cs="Times New Roman"/>
          <w:lang w:val="en-US"/>
        </w:rPr>
        <w:t>0</w:t>
      </w:r>
      <w:r w:rsidRPr="003064C3">
        <w:rPr>
          <w:rFonts w:ascii="Times New Roman" w:hAnsi="Times New Roman" w:cs="Times New Roman"/>
          <w:lang w:val="en-US"/>
        </w:rPr>
        <w:t xml:space="preserve"> </w:t>
      </w:r>
      <w:r>
        <w:rPr>
          <w:rFonts w:ascii="Times New Roman" w:hAnsi="Times New Roman" w:cs="Times New Roman"/>
          <w:lang w:val="en-US"/>
        </w:rPr>
        <w:t xml:space="preserve">(ultrapure </w:t>
      </w:r>
      <w:r w:rsidR="003056CC">
        <w:rPr>
          <w:rFonts w:ascii="Times New Roman" w:hAnsi="Times New Roman" w:cs="Times New Roman"/>
          <w:lang w:val="en-US"/>
        </w:rPr>
        <w:t xml:space="preserve">aka Millipore water) </w:t>
      </w:r>
      <w:r w:rsidRPr="003064C3">
        <w:rPr>
          <w:rFonts w:ascii="Times New Roman" w:hAnsi="Times New Roman" w:cs="Times New Roman"/>
          <w:lang w:val="en-US"/>
        </w:rPr>
        <w:t>on to t</w:t>
      </w:r>
      <w:r w:rsidR="003056CC">
        <w:rPr>
          <w:rFonts w:ascii="Times New Roman" w:hAnsi="Times New Roman" w:cs="Times New Roman"/>
          <w:lang w:val="en-US"/>
        </w:rPr>
        <w:t xml:space="preserve">he bottom pedestal. </w:t>
      </w:r>
      <w:r w:rsidR="003056CC" w:rsidRPr="003056CC">
        <w:rPr>
          <w:rFonts w:ascii="Times New Roman" w:hAnsi="Times New Roman" w:cs="Times New Roman"/>
          <w:u w:val="single"/>
          <w:lang w:val="en-US"/>
        </w:rPr>
        <w:t xml:space="preserve">Never use a </w:t>
      </w:r>
      <w:r w:rsidRPr="003056CC">
        <w:rPr>
          <w:rFonts w:ascii="Times New Roman" w:hAnsi="Times New Roman" w:cs="Times New Roman"/>
          <w:u w:val="single"/>
          <w:lang w:val="en-US"/>
        </w:rPr>
        <w:t>squirt bottle</w:t>
      </w:r>
      <w:r w:rsidR="003056CC">
        <w:rPr>
          <w:rFonts w:ascii="Times New Roman" w:hAnsi="Times New Roman" w:cs="Times New Roman"/>
          <w:lang w:val="en-US"/>
        </w:rPr>
        <w:t xml:space="preserve"> </w:t>
      </w:r>
      <w:r w:rsidRPr="003056CC">
        <w:rPr>
          <w:rFonts w:ascii="Times New Roman" w:hAnsi="Times New Roman" w:cs="Times New Roman"/>
          <w:lang w:val="en-US"/>
        </w:rPr>
        <w:t>to apply de-ionized water or any other liquid to the surface of the</w:t>
      </w:r>
      <w:r w:rsidR="003056CC">
        <w:rPr>
          <w:rFonts w:ascii="Times New Roman" w:hAnsi="Times New Roman" w:cs="Times New Roman"/>
          <w:lang w:val="en-US"/>
        </w:rPr>
        <w:t xml:space="preserve"> </w:t>
      </w:r>
      <w:r w:rsidRPr="003056CC">
        <w:rPr>
          <w:rFonts w:ascii="Times New Roman" w:hAnsi="Times New Roman" w:cs="Times New Roman"/>
          <w:lang w:val="en-US"/>
        </w:rPr>
        <w:t>instrument.</w:t>
      </w:r>
    </w:p>
    <w:p w:rsidR="003064C3" w:rsidRDefault="003064C3" w:rsidP="003056CC">
      <w:pPr>
        <w:pStyle w:val="Listenabsatz"/>
        <w:numPr>
          <w:ilvl w:val="0"/>
          <w:numId w:val="9"/>
        </w:numPr>
        <w:rPr>
          <w:rFonts w:ascii="Times New Roman" w:hAnsi="Times New Roman" w:cs="Times New Roman"/>
          <w:lang w:val="en-US"/>
        </w:rPr>
      </w:pPr>
      <w:r w:rsidRPr="003056CC">
        <w:rPr>
          <w:rFonts w:ascii="Times New Roman" w:hAnsi="Times New Roman" w:cs="Times New Roman"/>
          <w:lang w:val="en-US"/>
        </w:rPr>
        <w:t>Lower the upper pedestal arm to form a liquid column; let it sit for</w:t>
      </w:r>
      <w:r w:rsidR="003056CC">
        <w:rPr>
          <w:rFonts w:ascii="Times New Roman" w:hAnsi="Times New Roman" w:cs="Times New Roman"/>
          <w:lang w:val="en-US"/>
        </w:rPr>
        <w:t xml:space="preserve"> </w:t>
      </w:r>
      <w:r w:rsidRPr="003056CC">
        <w:rPr>
          <w:rFonts w:ascii="Times New Roman" w:hAnsi="Times New Roman" w:cs="Times New Roman"/>
          <w:lang w:val="en-US"/>
        </w:rPr>
        <w:t>approximately 2-3 minutes.</w:t>
      </w:r>
    </w:p>
    <w:p w:rsidR="003064C3" w:rsidRDefault="003064C3" w:rsidP="003056CC">
      <w:pPr>
        <w:pStyle w:val="Listenabsatz"/>
        <w:numPr>
          <w:ilvl w:val="0"/>
          <w:numId w:val="9"/>
        </w:numPr>
        <w:rPr>
          <w:rFonts w:ascii="Times New Roman" w:hAnsi="Times New Roman" w:cs="Times New Roman"/>
          <w:lang w:val="en-US"/>
        </w:rPr>
      </w:pPr>
      <w:r w:rsidRPr="003056CC">
        <w:rPr>
          <w:rFonts w:ascii="Times New Roman" w:hAnsi="Times New Roman" w:cs="Times New Roman"/>
          <w:lang w:val="en-US"/>
        </w:rPr>
        <w:t>Wipe away the water</w:t>
      </w:r>
    </w:p>
    <w:p w:rsidR="003056CC" w:rsidRDefault="003056CC" w:rsidP="003056CC">
      <w:pPr>
        <w:pStyle w:val="Listenabsatz"/>
        <w:rPr>
          <w:rFonts w:ascii="Times New Roman" w:hAnsi="Times New Roman" w:cs="Times New Roman"/>
          <w:lang w:val="en-US"/>
        </w:rPr>
      </w:pPr>
    </w:p>
    <w:p w:rsidR="003056CC" w:rsidRDefault="003056CC" w:rsidP="003056CC">
      <w:pPr>
        <w:pStyle w:val="Listenabsatz"/>
        <w:rPr>
          <w:rFonts w:ascii="Times New Roman" w:eastAsiaTheme="minorEastAsia" w:hAnsi="Times New Roman" w:cs="Times New Roman"/>
          <w:u w:val="single"/>
          <w:lang w:val="en-US"/>
        </w:rPr>
      </w:pPr>
      <w:r>
        <w:rPr>
          <w:rFonts w:ascii="Times New Roman" w:hAnsi="Times New Roman" w:cs="Times New Roman"/>
          <w:lang w:val="en-US"/>
        </w:rPr>
        <w:t xml:space="preserve">For further Instructions on cleaning and reconditioning we refer to the last page of the </w:t>
      </w:r>
      <w:hyperlink r:id="rId11" w:history="1">
        <w:r w:rsidRPr="003056CC">
          <w:rPr>
            <w:rStyle w:val="Hyperlink"/>
            <w:rFonts w:ascii="Times New Roman" w:eastAsiaTheme="minorEastAsia" w:hAnsi="Times New Roman" w:cs="Times New Roman"/>
            <w:lang w:val="en-US"/>
          </w:rPr>
          <w:t>user guide</w:t>
        </w:r>
      </w:hyperlink>
      <w:r>
        <w:rPr>
          <w:rFonts w:ascii="Times New Roman" w:eastAsiaTheme="minorEastAsia" w:hAnsi="Times New Roman" w:cs="Times New Roman"/>
          <w:u w:val="single"/>
          <w:lang w:val="en-US"/>
        </w:rPr>
        <w:t>.</w:t>
      </w:r>
    </w:p>
    <w:p w:rsidR="00C205EA" w:rsidRDefault="00C205EA" w:rsidP="003056CC">
      <w:pPr>
        <w:pStyle w:val="Listenabsatz"/>
        <w:rPr>
          <w:rFonts w:ascii="Times New Roman" w:eastAsiaTheme="minorEastAsia" w:hAnsi="Times New Roman" w:cs="Times New Roman"/>
          <w:u w:val="single"/>
          <w:lang w:val="en-US"/>
        </w:rPr>
      </w:pPr>
    </w:p>
    <w:p w:rsidR="00C205EA" w:rsidRDefault="00C205EA" w:rsidP="00C205EA">
      <w:pPr>
        <w:pStyle w:val="Listenabsatz"/>
        <w:ind w:left="786"/>
        <w:rPr>
          <w:rFonts w:ascii="Times New Roman" w:hAnsi="Times New Roman" w:cs="Times New Roman"/>
          <w:lang w:val="en-US"/>
        </w:rPr>
      </w:pPr>
    </w:p>
    <w:p w:rsidR="00C205EA" w:rsidRDefault="00C205EA" w:rsidP="00C205EA">
      <w:pPr>
        <w:pStyle w:val="Listenabsatz"/>
        <w:ind w:left="786"/>
        <w:rPr>
          <w:rFonts w:ascii="Times New Roman" w:hAnsi="Times New Roman" w:cs="Times New Roman"/>
          <w:color w:val="8DB3E2" w:themeColor="text2" w:themeTint="66"/>
          <w:u w:val="single"/>
          <w:lang w:val="en-US"/>
        </w:rPr>
      </w:pPr>
      <w:r w:rsidRPr="008C04F0">
        <w:rPr>
          <w:rFonts w:ascii="Times New Roman" w:hAnsi="Times New Roman" w:cs="Times New Roman"/>
          <w:color w:val="8DB3E2" w:themeColor="text2" w:themeTint="66"/>
          <w:u w:val="single"/>
          <w:lang w:val="en-US"/>
        </w:rPr>
        <w:t>Blanking Cycle</w:t>
      </w:r>
      <w:r>
        <w:rPr>
          <w:rFonts w:ascii="Times New Roman" w:hAnsi="Times New Roman" w:cs="Times New Roman"/>
          <w:color w:val="8DB3E2" w:themeColor="text2" w:themeTint="66"/>
          <w:u w:val="single"/>
          <w:lang w:val="en-US"/>
        </w:rPr>
        <w:t xml:space="preserve"> for coincidence check:</w:t>
      </w:r>
    </w:p>
    <w:p w:rsidR="00C205EA" w:rsidRPr="008C04F0" w:rsidRDefault="00C205EA" w:rsidP="00C205EA">
      <w:pPr>
        <w:pStyle w:val="Listenabsatz"/>
        <w:ind w:left="786"/>
        <w:rPr>
          <w:rFonts w:ascii="Times New Roman" w:hAnsi="Times New Roman" w:cs="Times New Roman"/>
          <w:color w:val="8DB3E2" w:themeColor="text2" w:themeTint="66"/>
          <w:u w:val="single"/>
          <w:lang w:val="en-US"/>
        </w:rPr>
      </w:pPr>
    </w:p>
    <w:p w:rsidR="00C205EA" w:rsidRDefault="00C205EA" w:rsidP="00C205EA">
      <w:pPr>
        <w:pStyle w:val="Listenabsatz"/>
        <w:ind w:left="786"/>
        <w:rPr>
          <w:rFonts w:ascii="Times New Roman" w:hAnsi="Times New Roman" w:cs="Times New Roman"/>
          <w:lang w:val="en-US"/>
        </w:rPr>
      </w:pPr>
      <w:r w:rsidRPr="008C04F0">
        <w:rPr>
          <w:rFonts w:ascii="Times New Roman" w:hAnsi="Times New Roman" w:cs="Times New Roman"/>
          <w:lang w:val="en-US"/>
        </w:rPr>
        <w:t>It is generally recommended that an aliquot of the blanking buffer be measured as if it were a sample. This will confirm that the instrume</w:t>
      </w:r>
      <w:r>
        <w:rPr>
          <w:rFonts w:ascii="Times New Roman" w:hAnsi="Times New Roman" w:cs="Times New Roman"/>
          <w:lang w:val="en-US"/>
        </w:rPr>
        <w:t xml:space="preserve">nt </w:t>
      </w:r>
      <w:r w:rsidRPr="008C04F0">
        <w:rPr>
          <w:rFonts w:ascii="Times New Roman" w:hAnsi="Times New Roman" w:cs="Times New Roman"/>
          <w:lang w:val="en-US"/>
        </w:rPr>
        <w:t>is working well</w:t>
      </w:r>
      <w:r>
        <w:rPr>
          <w:rFonts w:ascii="Times New Roman" w:hAnsi="Times New Roman" w:cs="Times New Roman"/>
          <w:lang w:val="en-US"/>
        </w:rPr>
        <w:t xml:space="preserve"> and that any sample dried down </w:t>
      </w:r>
      <w:r w:rsidRPr="008C04F0">
        <w:rPr>
          <w:rFonts w:ascii="Times New Roman" w:hAnsi="Times New Roman" w:cs="Times New Roman"/>
          <w:lang w:val="en-US"/>
        </w:rPr>
        <w:t>from previous measurements is not a concern. To run a blanking cycle,</w:t>
      </w:r>
      <w:r w:rsidR="002A4679">
        <w:rPr>
          <w:rFonts w:ascii="Times New Roman" w:hAnsi="Times New Roman" w:cs="Times New Roman"/>
          <w:lang w:val="en-US"/>
        </w:rPr>
        <w:t xml:space="preserve"> </w:t>
      </w:r>
      <w:r w:rsidRPr="008C04F0">
        <w:rPr>
          <w:rFonts w:ascii="Times New Roman" w:hAnsi="Times New Roman" w:cs="Times New Roman"/>
          <w:lang w:val="en-US"/>
        </w:rPr>
        <w:t>perform the following:</w:t>
      </w:r>
    </w:p>
    <w:p w:rsidR="00C205EA" w:rsidRPr="008C04F0" w:rsidRDefault="00C205EA" w:rsidP="00C205EA">
      <w:pPr>
        <w:pStyle w:val="Listenabsatz"/>
        <w:ind w:left="786"/>
        <w:rPr>
          <w:rFonts w:ascii="Times New Roman" w:hAnsi="Times New Roman" w:cs="Times New Roman"/>
          <w:lang w:val="en-US"/>
        </w:rPr>
      </w:pPr>
    </w:p>
    <w:p w:rsidR="00C205EA" w:rsidRDefault="00C205EA" w:rsidP="00C205EA">
      <w:pPr>
        <w:pStyle w:val="Listenabsatz"/>
        <w:numPr>
          <w:ilvl w:val="0"/>
          <w:numId w:val="7"/>
        </w:numPr>
        <w:rPr>
          <w:rFonts w:ascii="Times New Roman" w:hAnsi="Times New Roman" w:cs="Times New Roman"/>
          <w:lang w:val="en-US"/>
        </w:rPr>
      </w:pPr>
      <w:r w:rsidRPr="008C04F0">
        <w:rPr>
          <w:rFonts w:ascii="Times New Roman" w:hAnsi="Times New Roman" w:cs="Times New Roman"/>
          <w:lang w:val="en-US"/>
        </w:rPr>
        <w:t>Load an aliquot of the blank onto the lower measurement pede</w:t>
      </w:r>
      <w:r>
        <w:rPr>
          <w:rFonts w:ascii="Times New Roman" w:hAnsi="Times New Roman" w:cs="Times New Roman"/>
          <w:lang w:val="en-US"/>
        </w:rPr>
        <w:t xml:space="preserve">stal and lower the sampling arm </w:t>
      </w:r>
      <w:r w:rsidRPr="008C04F0">
        <w:rPr>
          <w:rFonts w:ascii="Times New Roman" w:hAnsi="Times New Roman" w:cs="Times New Roman"/>
          <w:lang w:val="en-US"/>
        </w:rPr>
        <w:t>into the down position.</w:t>
      </w:r>
    </w:p>
    <w:p w:rsidR="00C205EA" w:rsidRDefault="00C205EA" w:rsidP="00C205EA">
      <w:pPr>
        <w:pStyle w:val="Listenabsatz"/>
        <w:rPr>
          <w:rFonts w:ascii="Times New Roman" w:hAnsi="Times New Roman" w:cs="Times New Roman"/>
          <w:lang w:val="en-US"/>
        </w:rPr>
      </w:pPr>
    </w:p>
    <w:p w:rsidR="00C205EA" w:rsidRDefault="00C205EA" w:rsidP="00C205EA">
      <w:pPr>
        <w:pStyle w:val="Listenabsatz"/>
        <w:numPr>
          <w:ilvl w:val="0"/>
          <w:numId w:val="7"/>
        </w:numPr>
        <w:rPr>
          <w:rFonts w:ascii="Times New Roman" w:hAnsi="Times New Roman" w:cs="Times New Roman"/>
          <w:lang w:val="en-US"/>
        </w:rPr>
      </w:pPr>
      <w:r w:rsidRPr="008C04F0">
        <w:rPr>
          <w:rFonts w:ascii="Times New Roman" w:hAnsi="Times New Roman" w:cs="Times New Roman"/>
          <w:lang w:val="en-US"/>
        </w:rPr>
        <w:t>Click on the Blank button to store the blank reference.</w:t>
      </w:r>
    </w:p>
    <w:p w:rsidR="00C205EA" w:rsidRPr="008C04F0" w:rsidRDefault="00C205EA" w:rsidP="00C205EA">
      <w:pPr>
        <w:pStyle w:val="Listenabsatz"/>
        <w:rPr>
          <w:rFonts w:ascii="Times New Roman" w:hAnsi="Times New Roman" w:cs="Times New Roman"/>
          <w:lang w:val="en-US"/>
        </w:rPr>
      </w:pPr>
    </w:p>
    <w:p w:rsidR="00C205EA" w:rsidRDefault="00C205EA" w:rsidP="00C205EA">
      <w:pPr>
        <w:pStyle w:val="Listenabsatz"/>
        <w:numPr>
          <w:ilvl w:val="0"/>
          <w:numId w:val="7"/>
        </w:numPr>
        <w:rPr>
          <w:rFonts w:ascii="Times New Roman" w:hAnsi="Times New Roman" w:cs="Times New Roman"/>
          <w:lang w:val="en-US"/>
        </w:rPr>
      </w:pPr>
      <w:r w:rsidRPr="008C04F0">
        <w:rPr>
          <w:rFonts w:ascii="Times New Roman" w:hAnsi="Times New Roman" w:cs="Times New Roman"/>
          <w:lang w:val="en-US"/>
        </w:rPr>
        <w:t>Analyze a fresh replicate of the blank as though it were a sample by selecting Measure. The result should be a spectrum that</w:t>
      </w:r>
      <w:r>
        <w:rPr>
          <w:rFonts w:ascii="Times New Roman" w:hAnsi="Times New Roman" w:cs="Times New Roman"/>
          <w:lang w:val="en-US"/>
        </w:rPr>
        <w:t xml:space="preserve"> </w:t>
      </w:r>
      <w:r w:rsidRPr="008C04F0">
        <w:rPr>
          <w:rFonts w:ascii="Times New Roman" w:hAnsi="Times New Roman" w:cs="Times New Roman"/>
          <w:lang w:val="en-US"/>
        </w:rPr>
        <w:t xml:space="preserve">varies no more than 0.04 </w:t>
      </w:r>
      <w:proofErr w:type="gramStart"/>
      <w:r w:rsidRPr="008C04F0">
        <w:rPr>
          <w:rFonts w:ascii="Times New Roman" w:hAnsi="Times New Roman" w:cs="Times New Roman"/>
          <w:lang w:val="en-US"/>
        </w:rPr>
        <w:t>A</w:t>
      </w:r>
      <w:proofErr w:type="gramEnd"/>
      <w:r w:rsidRPr="008C04F0">
        <w:rPr>
          <w:rFonts w:ascii="Times New Roman" w:hAnsi="Times New Roman" w:cs="Times New Roman"/>
          <w:lang w:val="en-US"/>
        </w:rPr>
        <w:t xml:space="preserve"> (10 mm absorbance equivalent).</w:t>
      </w:r>
    </w:p>
    <w:p w:rsidR="00C205EA" w:rsidRPr="008C04F0" w:rsidRDefault="00C205EA" w:rsidP="00C205EA">
      <w:pPr>
        <w:pStyle w:val="Listenabsatz"/>
        <w:rPr>
          <w:rFonts w:ascii="Times New Roman" w:hAnsi="Times New Roman" w:cs="Times New Roman"/>
          <w:lang w:val="en-US"/>
        </w:rPr>
      </w:pPr>
    </w:p>
    <w:p w:rsidR="00C205EA" w:rsidRPr="008C04F0" w:rsidRDefault="00C205EA" w:rsidP="00C205EA">
      <w:pPr>
        <w:pStyle w:val="Listenabsatz"/>
        <w:numPr>
          <w:ilvl w:val="0"/>
          <w:numId w:val="7"/>
        </w:numPr>
        <w:rPr>
          <w:rFonts w:ascii="Times New Roman" w:hAnsi="Times New Roman" w:cs="Times New Roman"/>
          <w:lang w:val="en-US"/>
        </w:rPr>
      </w:pPr>
      <w:r w:rsidRPr="008C04F0">
        <w:rPr>
          <w:rFonts w:ascii="Times New Roman" w:hAnsi="Times New Roman" w:cs="Times New Roman"/>
          <w:lang w:val="en-US"/>
        </w:rPr>
        <w:t xml:space="preserve">Wipe the blank from both measurement pedestal surfaces and repeat the process until the spectrum is within 0.04 </w:t>
      </w:r>
      <w:proofErr w:type="gramStart"/>
      <w:r w:rsidRPr="008C04F0">
        <w:rPr>
          <w:rFonts w:ascii="Times New Roman" w:hAnsi="Times New Roman" w:cs="Times New Roman"/>
          <w:lang w:val="en-US"/>
        </w:rPr>
        <w:t>A</w:t>
      </w:r>
      <w:proofErr w:type="gramEnd"/>
      <w:r w:rsidRPr="008C04F0">
        <w:rPr>
          <w:rFonts w:ascii="Times New Roman" w:hAnsi="Times New Roman" w:cs="Times New Roman"/>
          <w:lang w:val="en-US"/>
        </w:rPr>
        <w:t xml:space="preserve"> (10 </w:t>
      </w:r>
      <w:proofErr w:type="spellStart"/>
      <w:r w:rsidRPr="008C04F0">
        <w:rPr>
          <w:rFonts w:ascii="Times New Roman" w:hAnsi="Times New Roman" w:cs="Times New Roman"/>
          <w:lang w:val="en-US"/>
        </w:rPr>
        <w:t>mmpath</w:t>
      </w:r>
      <w:proofErr w:type="spellEnd"/>
      <w:r w:rsidRPr="008C04F0">
        <w:rPr>
          <w:rFonts w:ascii="Times New Roman" w:hAnsi="Times New Roman" w:cs="Times New Roman"/>
          <w:lang w:val="en-US"/>
        </w:rPr>
        <w:t>).</w:t>
      </w:r>
    </w:p>
    <w:p w:rsidR="00C205EA" w:rsidRDefault="00C205EA" w:rsidP="00C205EA">
      <w:pPr>
        <w:pStyle w:val="Listenabsatz"/>
        <w:ind w:left="786"/>
        <w:rPr>
          <w:rFonts w:ascii="Times New Roman" w:hAnsi="Times New Roman" w:cs="Times New Roman"/>
          <w:lang w:val="en-US"/>
        </w:rPr>
      </w:pPr>
    </w:p>
    <w:p w:rsidR="00C205EA" w:rsidRDefault="00C205EA" w:rsidP="00C205EA">
      <w:pPr>
        <w:pStyle w:val="Listenabsatz"/>
        <w:ind w:left="786"/>
        <w:rPr>
          <w:rFonts w:ascii="Times New Roman" w:hAnsi="Times New Roman" w:cs="Times New Roman"/>
          <w:lang w:val="en-US"/>
        </w:rPr>
      </w:pPr>
      <w:r w:rsidRPr="008C04F0">
        <w:rPr>
          <w:rFonts w:ascii="Times New Roman" w:hAnsi="Times New Roman" w:cs="Times New Roman"/>
          <w:lang w:val="en-US"/>
        </w:rPr>
        <w:t>Although it is not necessary to blank between each sample, it is recommended that a new blank</w:t>
      </w:r>
      <w:r>
        <w:rPr>
          <w:rFonts w:ascii="Times New Roman" w:hAnsi="Times New Roman" w:cs="Times New Roman"/>
          <w:lang w:val="en-US"/>
        </w:rPr>
        <w:t xml:space="preserve"> be taken every 30 minutes when </w:t>
      </w:r>
      <w:r w:rsidRPr="008C04F0">
        <w:rPr>
          <w:rFonts w:ascii="Times New Roman" w:hAnsi="Times New Roman" w:cs="Times New Roman"/>
          <w:lang w:val="en-US"/>
        </w:rPr>
        <w:t>measuring many samples.</w:t>
      </w:r>
    </w:p>
    <w:p w:rsidR="00C205EA" w:rsidRPr="003056CC" w:rsidRDefault="00C205EA" w:rsidP="003056CC">
      <w:pPr>
        <w:pStyle w:val="Listenabsatz"/>
        <w:rPr>
          <w:rFonts w:ascii="Times New Roman" w:hAnsi="Times New Roman" w:cs="Times New Roman"/>
          <w:lang w:val="en-US"/>
        </w:rPr>
      </w:pPr>
    </w:p>
    <w:sectPr w:rsidR="00C205EA" w:rsidRPr="003056CC" w:rsidSect="008D79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2D3E"/>
    <w:multiLevelType w:val="hybridMultilevel"/>
    <w:tmpl w:val="9E12B586"/>
    <w:lvl w:ilvl="0" w:tplc="A4F86402">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473127"/>
    <w:multiLevelType w:val="hybridMultilevel"/>
    <w:tmpl w:val="41D04FBC"/>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nsid w:val="1CB578AF"/>
    <w:multiLevelType w:val="hybridMultilevel"/>
    <w:tmpl w:val="270EB25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5B2F10"/>
    <w:multiLevelType w:val="hybridMultilevel"/>
    <w:tmpl w:val="04EE82E6"/>
    <w:lvl w:ilvl="0" w:tplc="E592AE10">
      <w:start w:val="1"/>
      <w:numFmt w:val="decimal"/>
      <w:lvlText w:val="%1."/>
      <w:lvlJc w:val="left"/>
      <w:pPr>
        <w:ind w:left="720" w:hanging="360"/>
      </w:pPr>
      <w:rPr>
        <w:color w:val="auto"/>
      </w:rPr>
    </w:lvl>
    <w:lvl w:ilvl="1" w:tplc="AB8A627E">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1F750E"/>
    <w:multiLevelType w:val="hybridMultilevel"/>
    <w:tmpl w:val="D9A05786"/>
    <w:lvl w:ilvl="0" w:tplc="81064CC2">
      <w:start w:val="10"/>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32E4D1E"/>
    <w:multiLevelType w:val="hybridMultilevel"/>
    <w:tmpl w:val="7D5CA3E8"/>
    <w:lvl w:ilvl="0" w:tplc="0407000F">
      <w:start w:val="1"/>
      <w:numFmt w:val="decimal"/>
      <w:lvlText w:val="%1."/>
      <w:lvlJc w:val="left"/>
      <w:pPr>
        <w:ind w:left="1559" w:hanging="360"/>
      </w:pPr>
    </w:lvl>
    <w:lvl w:ilvl="1" w:tplc="04070019" w:tentative="1">
      <w:start w:val="1"/>
      <w:numFmt w:val="lowerLetter"/>
      <w:lvlText w:val="%2."/>
      <w:lvlJc w:val="left"/>
      <w:pPr>
        <w:ind w:left="2279" w:hanging="360"/>
      </w:pPr>
    </w:lvl>
    <w:lvl w:ilvl="2" w:tplc="0407001B" w:tentative="1">
      <w:start w:val="1"/>
      <w:numFmt w:val="lowerRoman"/>
      <w:lvlText w:val="%3."/>
      <w:lvlJc w:val="right"/>
      <w:pPr>
        <w:ind w:left="2999" w:hanging="180"/>
      </w:pPr>
    </w:lvl>
    <w:lvl w:ilvl="3" w:tplc="0407000F" w:tentative="1">
      <w:start w:val="1"/>
      <w:numFmt w:val="decimal"/>
      <w:lvlText w:val="%4."/>
      <w:lvlJc w:val="left"/>
      <w:pPr>
        <w:ind w:left="3719" w:hanging="360"/>
      </w:pPr>
    </w:lvl>
    <w:lvl w:ilvl="4" w:tplc="04070019" w:tentative="1">
      <w:start w:val="1"/>
      <w:numFmt w:val="lowerLetter"/>
      <w:lvlText w:val="%5."/>
      <w:lvlJc w:val="left"/>
      <w:pPr>
        <w:ind w:left="4439" w:hanging="360"/>
      </w:pPr>
    </w:lvl>
    <w:lvl w:ilvl="5" w:tplc="0407001B" w:tentative="1">
      <w:start w:val="1"/>
      <w:numFmt w:val="lowerRoman"/>
      <w:lvlText w:val="%6."/>
      <w:lvlJc w:val="right"/>
      <w:pPr>
        <w:ind w:left="5159" w:hanging="180"/>
      </w:pPr>
    </w:lvl>
    <w:lvl w:ilvl="6" w:tplc="0407000F" w:tentative="1">
      <w:start w:val="1"/>
      <w:numFmt w:val="decimal"/>
      <w:lvlText w:val="%7."/>
      <w:lvlJc w:val="left"/>
      <w:pPr>
        <w:ind w:left="5879" w:hanging="360"/>
      </w:pPr>
    </w:lvl>
    <w:lvl w:ilvl="7" w:tplc="04070019" w:tentative="1">
      <w:start w:val="1"/>
      <w:numFmt w:val="lowerLetter"/>
      <w:lvlText w:val="%8."/>
      <w:lvlJc w:val="left"/>
      <w:pPr>
        <w:ind w:left="6599" w:hanging="360"/>
      </w:pPr>
    </w:lvl>
    <w:lvl w:ilvl="8" w:tplc="0407001B" w:tentative="1">
      <w:start w:val="1"/>
      <w:numFmt w:val="lowerRoman"/>
      <w:lvlText w:val="%9."/>
      <w:lvlJc w:val="right"/>
      <w:pPr>
        <w:ind w:left="7319" w:hanging="180"/>
      </w:pPr>
    </w:lvl>
  </w:abstractNum>
  <w:abstractNum w:abstractNumId="6">
    <w:nsid w:val="26F95BE3"/>
    <w:multiLevelType w:val="hybridMultilevel"/>
    <w:tmpl w:val="A6D606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87D70DA"/>
    <w:multiLevelType w:val="hybridMultilevel"/>
    <w:tmpl w:val="577A50AC"/>
    <w:lvl w:ilvl="0" w:tplc="0407000F">
      <w:start w:val="1"/>
      <w:numFmt w:val="decimal"/>
      <w:lvlText w:val="%1."/>
      <w:lvlJc w:val="left"/>
      <w:pPr>
        <w:ind w:left="1506" w:hanging="360"/>
      </w:pPr>
    </w:lvl>
    <w:lvl w:ilvl="1" w:tplc="04070019">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8">
    <w:nsid w:val="37E20E78"/>
    <w:multiLevelType w:val="hybridMultilevel"/>
    <w:tmpl w:val="77DE2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3F7619"/>
    <w:multiLevelType w:val="hybridMultilevel"/>
    <w:tmpl w:val="F75E61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D7C5164"/>
    <w:multiLevelType w:val="hybridMultilevel"/>
    <w:tmpl w:val="5EC4E472"/>
    <w:lvl w:ilvl="0" w:tplc="0407000B">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1">
    <w:nsid w:val="4F7F12CE"/>
    <w:multiLevelType w:val="hybridMultilevel"/>
    <w:tmpl w:val="3096397A"/>
    <w:lvl w:ilvl="0" w:tplc="04070001">
      <w:start w:val="1"/>
      <w:numFmt w:val="bullet"/>
      <w:lvlText w:val=""/>
      <w:lvlJc w:val="left"/>
      <w:pPr>
        <w:ind w:left="1496" w:hanging="360"/>
      </w:pPr>
      <w:rPr>
        <w:rFonts w:ascii="Symbol" w:hAnsi="Symbol" w:hint="default"/>
      </w:rPr>
    </w:lvl>
    <w:lvl w:ilvl="1" w:tplc="04070003" w:tentative="1">
      <w:start w:val="1"/>
      <w:numFmt w:val="bullet"/>
      <w:lvlText w:val="o"/>
      <w:lvlJc w:val="left"/>
      <w:pPr>
        <w:ind w:left="2216" w:hanging="360"/>
      </w:pPr>
      <w:rPr>
        <w:rFonts w:ascii="Courier New" w:hAnsi="Courier New" w:cs="Courier New" w:hint="default"/>
      </w:rPr>
    </w:lvl>
    <w:lvl w:ilvl="2" w:tplc="04070005" w:tentative="1">
      <w:start w:val="1"/>
      <w:numFmt w:val="bullet"/>
      <w:lvlText w:val=""/>
      <w:lvlJc w:val="left"/>
      <w:pPr>
        <w:ind w:left="2936" w:hanging="360"/>
      </w:pPr>
      <w:rPr>
        <w:rFonts w:ascii="Wingdings" w:hAnsi="Wingdings" w:hint="default"/>
      </w:rPr>
    </w:lvl>
    <w:lvl w:ilvl="3" w:tplc="04070001" w:tentative="1">
      <w:start w:val="1"/>
      <w:numFmt w:val="bullet"/>
      <w:lvlText w:val=""/>
      <w:lvlJc w:val="left"/>
      <w:pPr>
        <w:ind w:left="3656" w:hanging="360"/>
      </w:pPr>
      <w:rPr>
        <w:rFonts w:ascii="Symbol" w:hAnsi="Symbol" w:hint="default"/>
      </w:rPr>
    </w:lvl>
    <w:lvl w:ilvl="4" w:tplc="04070003" w:tentative="1">
      <w:start w:val="1"/>
      <w:numFmt w:val="bullet"/>
      <w:lvlText w:val="o"/>
      <w:lvlJc w:val="left"/>
      <w:pPr>
        <w:ind w:left="4376" w:hanging="360"/>
      </w:pPr>
      <w:rPr>
        <w:rFonts w:ascii="Courier New" w:hAnsi="Courier New" w:cs="Courier New" w:hint="default"/>
      </w:rPr>
    </w:lvl>
    <w:lvl w:ilvl="5" w:tplc="04070005" w:tentative="1">
      <w:start w:val="1"/>
      <w:numFmt w:val="bullet"/>
      <w:lvlText w:val=""/>
      <w:lvlJc w:val="left"/>
      <w:pPr>
        <w:ind w:left="5096" w:hanging="360"/>
      </w:pPr>
      <w:rPr>
        <w:rFonts w:ascii="Wingdings" w:hAnsi="Wingdings" w:hint="default"/>
      </w:rPr>
    </w:lvl>
    <w:lvl w:ilvl="6" w:tplc="04070001" w:tentative="1">
      <w:start w:val="1"/>
      <w:numFmt w:val="bullet"/>
      <w:lvlText w:val=""/>
      <w:lvlJc w:val="left"/>
      <w:pPr>
        <w:ind w:left="5816" w:hanging="360"/>
      </w:pPr>
      <w:rPr>
        <w:rFonts w:ascii="Symbol" w:hAnsi="Symbol" w:hint="default"/>
      </w:rPr>
    </w:lvl>
    <w:lvl w:ilvl="7" w:tplc="04070003" w:tentative="1">
      <w:start w:val="1"/>
      <w:numFmt w:val="bullet"/>
      <w:lvlText w:val="o"/>
      <w:lvlJc w:val="left"/>
      <w:pPr>
        <w:ind w:left="6536" w:hanging="360"/>
      </w:pPr>
      <w:rPr>
        <w:rFonts w:ascii="Courier New" w:hAnsi="Courier New" w:cs="Courier New" w:hint="default"/>
      </w:rPr>
    </w:lvl>
    <w:lvl w:ilvl="8" w:tplc="04070005" w:tentative="1">
      <w:start w:val="1"/>
      <w:numFmt w:val="bullet"/>
      <w:lvlText w:val=""/>
      <w:lvlJc w:val="left"/>
      <w:pPr>
        <w:ind w:left="7256" w:hanging="360"/>
      </w:pPr>
      <w:rPr>
        <w:rFonts w:ascii="Wingdings" w:hAnsi="Wingdings" w:hint="default"/>
      </w:rPr>
    </w:lvl>
  </w:abstractNum>
  <w:num w:numId="1">
    <w:abstractNumId w:val="3"/>
  </w:num>
  <w:num w:numId="2">
    <w:abstractNumId w:val="9"/>
  </w:num>
  <w:num w:numId="3">
    <w:abstractNumId w:val="11"/>
  </w:num>
  <w:num w:numId="4">
    <w:abstractNumId w:val="10"/>
  </w:num>
  <w:num w:numId="5">
    <w:abstractNumId w:val="1"/>
  </w:num>
  <w:num w:numId="6">
    <w:abstractNumId w:val="7"/>
  </w:num>
  <w:num w:numId="7">
    <w:abstractNumId w:val="8"/>
  </w:num>
  <w:num w:numId="8">
    <w:abstractNumId w:val="5"/>
  </w:num>
  <w:num w:numId="9">
    <w:abstractNumId w:val="6"/>
  </w:num>
  <w:num w:numId="10">
    <w:abstractNumId w:val="2"/>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B5886"/>
    <w:rsid w:val="001B5134"/>
    <w:rsid w:val="00221FF9"/>
    <w:rsid w:val="00246F0D"/>
    <w:rsid w:val="002A4679"/>
    <w:rsid w:val="002C314C"/>
    <w:rsid w:val="003056CC"/>
    <w:rsid w:val="003064C3"/>
    <w:rsid w:val="003458AB"/>
    <w:rsid w:val="00376F0F"/>
    <w:rsid w:val="003A6D86"/>
    <w:rsid w:val="004A0151"/>
    <w:rsid w:val="004B0656"/>
    <w:rsid w:val="004B5886"/>
    <w:rsid w:val="00595A9C"/>
    <w:rsid w:val="005D3CB8"/>
    <w:rsid w:val="0066064E"/>
    <w:rsid w:val="008C04F0"/>
    <w:rsid w:val="008D7963"/>
    <w:rsid w:val="00994AD5"/>
    <w:rsid w:val="00A56A48"/>
    <w:rsid w:val="00BB19DB"/>
    <w:rsid w:val="00C205EA"/>
    <w:rsid w:val="00CC38CC"/>
    <w:rsid w:val="00D86241"/>
    <w:rsid w:val="00DB2E32"/>
    <w:rsid w:val="00E46C0B"/>
    <w:rsid w:val="00E53307"/>
    <w:rsid w:val="00E6033E"/>
    <w:rsid w:val="00E76289"/>
    <w:rsid w:val="00F054D0"/>
    <w:rsid w:val="00F42B7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9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5886"/>
    <w:pPr>
      <w:ind w:left="720"/>
      <w:contextualSpacing/>
    </w:pPr>
  </w:style>
  <w:style w:type="character" w:styleId="Platzhaltertext">
    <w:name w:val="Placeholder Text"/>
    <w:basedOn w:val="Absatz-Standardschriftart"/>
    <w:uiPriority w:val="99"/>
    <w:semiHidden/>
    <w:rsid w:val="00E46C0B"/>
    <w:rPr>
      <w:color w:val="808080"/>
    </w:rPr>
  </w:style>
  <w:style w:type="paragraph" w:styleId="Sprechblasentext">
    <w:name w:val="Balloon Text"/>
    <w:basedOn w:val="Standard"/>
    <w:link w:val="SprechblasentextZchn"/>
    <w:uiPriority w:val="99"/>
    <w:semiHidden/>
    <w:unhideWhenUsed/>
    <w:rsid w:val="00E46C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6C0B"/>
    <w:rPr>
      <w:rFonts w:ascii="Tahoma" w:hAnsi="Tahoma" w:cs="Tahoma"/>
      <w:sz w:val="16"/>
      <w:szCs w:val="16"/>
    </w:rPr>
  </w:style>
  <w:style w:type="character" w:styleId="Hyperlink">
    <w:name w:val="Hyperlink"/>
    <w:basedOn w:val="Absatz-Standardschriftart"/>
    <w:uiPriority w:val="99"/>
    <w:unhideWhenUsed/>
    <w:rsid w:val="00305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5886"/>
    <w:pPr>
      <w:ind w:left="720"/>
      <w:contextualSpacing/>
    </w:pPr>
  </w:style>
  <w:style w:type="character" w:styleId="Platzhaltertext">
    <w:name w:val="Placeholder Text"/>
    <w:basedOn w:val="Absatz-Standardschriftart"/>
    <w:uiPriority w:val="99"/>
    <w:semiHidden/>
    <w:rsid w:val="00E46C0B"/>
    <w:rPr>
      <w:color w:val="808080"/>
    </w:rPr>
  </w:style>
  <w:style w:type="paragraph" w:styleId="Sprechblasentext">
    <w:name w:val="Balloon Text"/>
    <w:basedOn w:val="Standard"/>
    <w:link w:val="SprechblasentextZchn"/>
    <w:uiPriority w:val="99"/>
    <w:semiHidden/>
    <w:unhideWhenUsed/>
    <w:rsid w:val="00E46C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6C0B"/>
    <w:rPr>
      <w:rFonts w:ascii="Tahoma" w:hAnsi="Tahoma" w:cs="Tahoma"/>
      <w:sz w:val="16"/>
      <w:szCs w:val="16"/>
    </w:rPr>
  </w:style>
  <w:style w:type="character" w:styleId="Hyperlink">
    <w:name w:val="Hyperlink"/>
    <w:basedOn w:val="Absatz-Standardschriftart"/>
    <w:uiPriority w:val="99"/>
    <w:unhideWhenUsed/>
    <w:rsid w:val="003056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icob.sinica.edu.tw/pubweb/Core%20Facilities/Data/R401-core/NanoDrop%202000%20User%20Manual.pdf"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icob.sinica.edu.tw/pubweb/Core%20Facilities/Data/R401-core/NanoDrop%202000%20User%20Manual.pdf" TargetMode="External"/><Relationship Id="rId1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Raimund Heigl</dc:creator>
  <cp:lastModifiedBy>Connie Hesse</cp:lastModifiedBy>
  <cp:revision>2</cp:revision>
  <dcterms:created xsi:type="dcterms:W3CDTF">2014-05-27T18:28:00Z</dcterms:created>
  <dcterms:modified xsi:type="dcterms:W3CDTF">2014-05-27T18:28:00Z</dcterms:modified>
</cp:coreProperties>
</file>